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7C" w:rsidRPr="0087617C" w:rsidRDefault="0087617C" w:rsidP="00EF6BEE">
      <w:pPr>
        <w:pStyle w:val="Overskrift1"/>
        <w:rPr>
          <w:lang w:val="da-DK"/>
        </w:rPr>
      </w:pPr>
      <w:r w:rsidRPr="0087617C">
        <w:rPr>
          <w:lang w:val="da-DK"/>
        </w:rPr>
        <w:t xml:space="preserve">Kommissorium </w:t>
      </w:r>
      <w:r w:rsidRPr="00B816E2">
        <w:rPr>
          <w:lang w:val="da-DK"/>
        </w:rPr>
        <w:t xml:space="preserve">for </w:t>
      </w:r>
      <w:r w:rsidR="00EF6BEE" w:rsidRPr="00B816E2">
        <w:rPr>
          <w:lang w:val="da-DK"/>
        </w:rPr>
        <w:t>Transfusionsmedicinsk</w:t>
      </w:r>
      <w:r w:rsidRPr="00B816E2">
        <w:rPr>
          <w:lang w:val="da-DK"/>
        </w:rPr>
        <w:t xml:space="preserve"> </w:t>
      </w:r>
      <w:r w:rsidR="00EF6BEE">
        <w:rPr>
          <w:lang w:val="da-DK"/>
        </w:rPr>
        <w:t>udvalg under DSKI</w:t>
      </w:r>
    </w:p>
    <w:p w:rsidR="00EF6BEE" w:rsidRDefault="00EF6BEE" w:rsidP="0087617C">
      <w:pPr>
        <w:rPr>
          <w:lang w:val="da-DK"/>
        </w:rPr>
      </w:pPr>
    </w:p>
    <w:p w:rsidR="00D03BBE" w:rsidRDefault="00D03BBE" w:rsidP="0087617C">
      <w:pPr>
        <w:rPr>
          <w:lang w:val="da-DK"/>
        </w:rPr>
      </w:pPr>
    </w:p>
    <w:p w:rsidR="00EF6BEE" w:rsidRDefault="00EF6BEE" w:rsidP="00EF6BEE">
      <w:pPr>
        <w:pStyle w:val="Overskrift3"/>
        <w:rPr>
          <w:lang w:val="da-DK"/>
        </w:rPr>
      </w:pPr>
      <w:r>
        <w:rPr>
          <w:lang w:val="da-DK"/>
        </w:rPr>
        <w:t>Udvalgets o</w:t>
      </w:r>
      <w:r w:rsidRPr="0087617C">
        <w:rPr>
          <w:lang w:val="da-DK"/>
        </w:rPr>
        <w:t xml:space="preserve">rganisering </w:t>
      </w:r>
      <w:r>
        <w:rPr>
          <w:lang w:val="da-DK"/>
        </w:rPr>
        <w:t>(formand og medlemmer)</w:t>
      </w:r>
    </w:p>
    <w:p w:rsidR="00614E80" w:rsidRDefault="00614E80" w:rsidP="00EF6BEE">
      <w:pPr>
        <w:rPr>
          <w:lang w:val="da-DK"/>
        </w:rPr>
      </w:pPr>
      <w:r>
        <w:rPr>
          <w:lang w:val="da-DK"/>
        </w:rPr>
        <w:t xml:space="preserve">Udvalget består at en formand og mindst en repræsentant fra hver region. </w:t>
      </w:r>
    </w:p>
    <w:p w:rsidR="00614E80" w:rsidRDefault="00614E80" w:rsidP="0087617C">
      <w:pPr>
        <w:rPr>
          <w:lang w:val="da-DK"/>
        </w:rPr>
      </w:pPr>
      <w:bookmarkStart w:id="0" w:name="_GoBack"/>
      <w:bookmarkEnd w:id="0"/>
    </w:p>
    <w:p w:rsidR="00124217" w:rsidRDefault="00124217" w:rsidP="00124217">
      <w:pPr>
        <w:pStyle w:val="Overskrift3"/>
        <w:rPr>
          <w:lang w:val="da-DK"/>
        </w:rPr>
      </w:pPr>
      <w:r>
        <w:rPr>
          <w:lang w:val="da-DK"/>
        </w:rPr>
        <w:t>Udvalgets motivation</w:t>
      </w:r>
    </w:p>
    <w:p w:rsidR="00124217" w:rsidRDefault="00124217" w:rsidP="0087617C">
      <w:pPr>
        <w:rPr>
          <w:lang w:val="da-DK"/>
        </w:rPr>
      </w:pPr>
      <w:r>
        <w:rPr>
          <w:lang w:val="da-DK"/>
        </w:rPr>
        <w:t>Transfusionsmedicinsk behandling bør være baseret på bedste</w:t>
      </w:r>
      <w:r w:rsidR="00D03BBE">
        <w:rPr>
          <w:lang w:val="da-DK"/>
        </w:rPr>
        <w:t xml:space="preserve"> evidens for at øge behandlings</w:t>
      </w:r>
      <w:r>
        <w:rPr>
          <w:lang w:val="da-DK"/>
        </w:rPr>
        <w:t>effekt og minimere risiko</w:t>
      </w:r>
      <w:r w:rsidR="00D03BBE">
        <w:rPr>
          <w:lang w:val="da-DK"/>
        </w:rPr>
        <w:t xml:space="preserve"> </w:t>
      </w:r>
      <w:r w:rsidR="00F22982">
        <w:rPr>
          <w:lang w:val="da-DK"/>
        </w:rPr>
        <w:t>ved transfusion</w:t>
      </w:r>
      <w:r>
        <w:rPr>
          <w:lang w:val="da-DK"/>
        </w:rPr>
        <w:t xml:space="preserve">. </w:t>
      </w:r>
    </w:p>
    <w:p w:rsidR="00124217" w:rsidRDefault="00124217" w:rsidP="0087617C">
      <w:pPr>
        <w:rPr>
          <w:lang w:val="da-DK"/>
        </w:rPr>
      </w:pPr>
    </w:p>
    <w:p w:rsidR="00614E80" w:rsidRDefault="00614E80" w:rsidP="0087617C">
      <w:pPr>
        <w:rPr>
          <w:lang w:val="da-DK"/>
        </w:rPr>
      </w:pPr>
    </w:p>
    <w:p w:rsidR="0087617C" w:rsidRPr="0087617C" w:rsidRDefault="00124217" w:rsidP="00EF6BEE">
      <w:pPr>
        <w:pStyle w:val="Overskrift3"/>
        <w:rPr>
          <w:lang w:val="da-DK"/>
        </w:rPr>
      </w:pPr>
      <w:r>
        <w:rPr>
          <w:lang w:val="da-DK"/>
        </w:rPr>
        <w:t>Udvalgets f</w:t>
      </w:r>
      <w:r w:rsidR="0087617C" w:rsidRPr="0087617C">
        <w:rPr>
          <w:lang w:val="da-DK"/>
        </w:rPr>
        <w:t>ormål</w:t>
      </w:r>
    </w:p>
    <w:p w:rsidR="00EF6BEE" w:rsidRDefault="00124217" w:rsidP="0087617C">
      <w:pPr>
        <w:rPr>
          <w:lang w:val="da-DK"/>
        </w:rPr>
      </w:pPr>
      <w:r>
        <w:rPr>
          <w:lang w:val="da-DK"/>
        </w:rPr>
        <w:t xml:space="preserve">At sikre </w:t>
      </w:r>
      <w:r w:rsidR="00CD7AC8">
        <w:rPr>
          <w:lang w:val="da-DK"/>
        </w:rPr>
        <w:t xml:space="preserve">at behandlingen med blodkomponenter i Danmark er ensartet og evidensbaseret. </w:t>
      </w:r>
    </w:p>
    <w:p w:rsidR="00CD7AC8" w:rsidRDefault="0012630C" w:rsidP="0087617C">
      <w:pPr>
        <w:rPr>
          <w:lang w:val="da-DK"/>
        </w:rPr>
      </w:pPr>
      <w:r>
        <w:rPr>
          <w:lang w:val="da-DK"/>
        </w:rPr>
        <w:t>Dette gøres ved at udvalget</w:t>
      </w:r>
    </w:p>
    <w:p w:rsidR="0012630C" w:rsidRDefault="0012630C" w:rsidP="0012630C">
      <w:pPr>
        <w:numPr>
          <w:ilvl w:val="0"/>
          <w:numId w:val="1"/>
        </w:numPr>
        <w:rPr>
          <w:lang w:val="da-DK"/>
        </w:rPr>
      </w:pPr>
      <w:r>
        <w:rPr>
          <w:lang w:val="da-DK"/>
        </w:rPr>
        <w:t>F</w:t>
      </w:r>
      <w:r w:rsidRPr="0012630C">
        <w:rPr>
          <w:lang w:val="da-DK"/>
        </w:rPr>
        <w:t>ormidle</w:t>
      </w:r>
      <w:r>
        <w:rPr>
          <w:lang w:val="da-DK"/>
        </w:rPr>
        <w:t>r</w:t>
      </w:r>
      <w:r w:rsidRPr="0012630C">
        <w:rPr>
          <w:lang w:val="da-DK"/>
        </w:rPr>
        <w:t xml:space="preserve"> større </w:t>
      </w:r>
      <w:proofErr w:type="spellStart"/>
      <w:r w:rsidRPr="0012630C">
        <w:rPr>
          <w:lang w:val="da-DK"/>
        </w:rPr>
        <w:t>interkollegialt</w:t>
      </w:r>
      <w:proofErr w:type="spellEnd"/>
      <w:r w:rsidRPr="0012630C">
        <w:rPr>
          <w:lang w:val="da-DK"/>
        </w:rPr>
        <w:t xml:space="preserve"> kendskab til </w:t>
      </w:r>
      <w:r>
        <w:rPr>
          <w:lang w:val="da-DK"/>
        </w:rPr>
        <w:t xml:space="preserve">den nyeste viden om </w:t>
      </w:r>
      <w:r w:rsidR="00D03BBE">
        <w:rPr>
          <w:lang w:val="da-DK"/>
        </w:rPr>
        <w:t xml:space="preserve">samt </w:t>
      </w:r>
      <w:r>
        <w:rPr>
          <w:lang w:val="da-DK"/>
        </w:rPr>
        <w:t xml:space="preserve">evidens for transfusionsmedicinsk behandling </w:t>
      </w:r>
      <w:r w:rsidR="00D03BBE">
        <w:rPr>
          <w:lang w:val="da-DK"/>
        </w:rPr>
        <w:t xml:space="preserve">og </w:t>
      </w:r>
      <w:r>
        <w:rPr>
          <w:lang w:val="da-DK"/>
        </w:rPr>
        <w:t xml:space="preserve">monitorering af patienter med behov for </w:t>
      </w:r>
      <w:r w:rsidR="00D03BBE">
        <w:rPr>
          <w:lang w:val="da-DK"/>
        </w:rPr>
        <w:t>transfusion</w:t>
      </w:r>
    </w:p>
    <w:p w:rsidR="0012630C" w:rsidRDefault="0012630C" w:rsidP="0012630C">
      <w:pPr>
        <w:numPr>
          <w:ilvl w:val="0"/>
          <w:numId w:val="1"/>
        </w:numPr>
        <w:rPr>
          <w:lang w:val="da-DK"/>
        </w:rPr>
      </w:pPr>
      <w:r>
        <w:rPr>
          <w:lang w:val="da-DK"/>
        </w:rPr>
        <w:t>Udarbejder nationale guidelines for transfusionsmedicinsk behandling samt monitorering af patie</w:t>
      </w:r>
      <w:r w:rsidR="00D03BBE">
        <w:rPr>
          <w:lang w:val="da-DK"/>
        </w:rPr>
        <w:t>nter med behov for transfusion</w:t>
      </w:r>
    </w:p>
    <w:p w:rsidR="0012630C" w:rsidRDefault="0012630C" w:rsidP="0012630C">
      <w:pPr>
        <w:rPr>
          <w:lang w:val="da-DK"/>
        </w:rPr>
      </w:pPr>
    </w:p>
    <w:p w:rsidR="00614E80" w:rsidRDefault="00614E80" w:rsidP="0012630C">
      <w:pPr>
        <w:rPr>
          <w:lang w:val="da-DK"/>
        </w:rPr>
      </w:pPr>
    </w:p>
    <w:p w:rsidR="0087617C" w:rsidRPr="0087617C" w:rsidRDefault="00354BB1" w:rsidP="00EF6BEE">
      <w:pPr>
        <w:pStyle w:val="Overskrift3"/>
        <w:rPr>
          <w:lang w:val="da-DK"/>
        </w:rPr>
      </w:pPr>
      <w:r>
        <w:rPr>
          <w:lang w:val="da-DK"/>
        </w:rPr>
        <w:t>I</w:t>
      </w:r>
      <w:r w:rsidR="001E2B08">
        <w:rPr>
          <w:lang w:val="da-DK"/>
        </w:rPr>
        <w:t>nternationale</w:t>
      </w:r>
      <w:r w:rsidR="00F22982">
        <w:rPr>
          <w:lang w:val="da-DK"/>
        </w:rPr>
        <w:t>/nationale</w:t>
      </w:r>
      <w:r w:rsidR="001E2B08">
        <w:rPr>
          <w:lang w:val="da-DK"/>
        </w:rPr>
        <w:t xml:space="preserve"> </w:t>
      </w:r>
      <w:r w:rsidR="00B07E0E">
        <w:rPr>
          <w:lang w:val="da-DK"/>
        </w:rPr>
        <w:t>rekommandationer</w:t>
      </w:r>
    </w:p>
    <w:p w:rsidR="00354BB1" w:rsidRDefault="00354BB1" w:rsidP="009C2908">
      <w:pPr>
        <w:rPr>
          <w:lang w:val="da-DK"/>
        </w:rPr>
      </w:pPr>
      <w:r>
        <w:rPr>
          <w:lang w:val="da-DK"/>
        </w:rPr>
        <w:t>Guidelines udgående fra Transfusionsmedicinsk udvalg er i overensstemmelse flg. rekommandationer</w:t>
      </w:r>
    </w:p>
    <w:p w:rsidR="009C2908" w:rsidRDefault="00614E80" w:rsidP="00614E80">
      <w:pPr>
        <w:numPr>
          <w:ilvl w:val="0"/>
          <w:numId w:val="2"/>
        </w:numPr>
        <w:rPr>
          <w:lang w:val="da-DK"/>
        </w:rPr>
      </w:pPr>
      <w:r>
        <w:rPr>
          <w:lang w:val="da-DK"/>
        </w:rPr>
        <w:t>Vejledning om blodtransfusion</w:t>
      </w:r>
      <w:r w:rsidR="009C2908" w:rsidRPr="00F22982">
        <w:rPr>
          <w:lang w:val="da-DK"/>
        </w:rPr>
        <w:t xml:space="preserve"> </w:t>
      </w:r>
      <w:r w:rsidR="009C2908">
        <w:rPr>
          <w:lang w:val="da-DK"/>
        </w:rPr>
        <w:t>(</w:t>
      </w:r>
      <w:r w:rsidRPr="00614E80">
        <w:rPr>
          <w:lang w:val="da-DK"/>
        </w:rPr>
        <w:t>Vejledning nr. 9038 af 15. januar 2015</w:t>
      </w:r>
      <w:r>
        <w:rPr>
          <w:lang w:val="da-DK"/>
        </w:rPr>
        <w:t xml:space="preserve"> </w:t>
      </w:r>
      <w:r w:rsidR="009C2908" w:rsidRPr="00F22982">
        <w:rPr>
          <w:lang w:val="da-DK"/>
        </w:rPr>
        <w:t>om blodtransfusion</w:t>
      </w:r>
      <w:r w:rsidR="009C2908">
        <w:rPr>
          <w:lang w:val="da-DK"/>
        </w:rPr>
        <w:t>, SST</w:t>
      </w:r>
      <w:r w:rsidR="009C2908" w:rsidRPr="00F22982">
        <w:rPr>
          <w:lang w:val="da-DK"/>
        </w:rPr>
        <w:t xml:space="preserve">) </w:t>
      </w:r>
    </w:p>
    <w:p w:rsidR="00614E80" w:rsidRDefault="00614E80" w:rsidP="00143E31">
      <w:pPr>
        <w:numPr>
          <w:ilvl w:val="0"/>
          <w:numId w:val="2"/>
        </w:numPr>
        <w:rPr>
          <w:lang w:val="da-DK"/>
        </w:rPr>
      </w:pPr>
      <w:r w:rsidRPr="00614E80">
        <w:rPr>
          <w:lang w:val="da-DK"/>
        </w:rPr>
        <w:t>National klinisk retningslinje om</w:t>
      </w:r>
      <w:r w:rsidR="00143E31">
        <w:rPr>
          <w:lang w:val="da-DK"/>
        </w:rPr>
        <w:t xml:space="preserve"> Indikation for transfusion med blodkomponenter (NKR, </w:t>
      </w:r>
      <w:proofErr w:type="gramStart"/>
      <w:r w:rsidR="00143E31">
        <w:rPr>
          <w:lang w:val="da-DK"/>
        </w:rPr>
        <w:t>Juni</w:t>
      </w:r>
      <w:proofErr w:type="gramEnd"/>
      <w:r w:rsidR="00143E31">
        <w:rPr>
          <w:lang w:val="da-DK"/>
        </w:rPr>
        <w:t xml:space="preserve"> 2014, SST, </w:t>
      </w:r>
      <w:r w:rsidR="00143E31" w:rsidRPr="00143E31">
        <w:rPr>
          <w:lang w:val="da-DK"/>
        </w:rPr>
        <w:t>ISBN: 978-87-7104-031-9</w:t>
      </w:r>
      <w:r w:rsidR="00143E31">
        <w:rPr>
          <w:lang w:val="da-DK"/>
        </w:rPr>
        <w:t>)</w:t>
      </w:r>
    </w:p>
    <w:p w:rsidR="00EF6BEE" w:rsidRDefault="00F22982" w:rsidP="00354BB1">
      <w:pPr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De nationale guidelines </w:t>
      </w:r>
      <w:r w:rsidR="00D03BBE" w:rsidRPr="00D03BBE">
        <w:rPr>
          <w:lang w:val="da-DK"/>
        </w:rPr>
        <w:t>Vejledning om transfusionsmedicinsk behandling og monitorering af blødende patienter</w:t>
      </w:r>
      <w:r w:rsidR="00D03BBE">
        <w:rPr>
          <w:lang w:val="da-DK"/>
        </w:rPr>
        <w:t xml:space="preserve"> (DSKI 2013</w:t>
      </w:r>
      <w:r w:rsidR="00614E80">
        <w:rPr>
          <w:lang w:val="da-DK"/>
        </w:rPr>
        <w:t>, under revision</w:t>
      </w:r>
      <w:r w:rsidR="00D03BBE">
        <w:rPr>
          <w:lang w:val="da-DK"/>
        </w:rPr>
        <w:t>)</w:t>
      </w:r>
    </w:p>
    <w:p w:rsidR="00D03BBE" w:rsidRDefault="00D03BBE" w:rsidP="00354BB1">
      <w:pPr>
        <w:numPr>
          <w:ilvl w:val="0"/>
          <w:numId w:val="2"/>
        </w:numPr>
        <w:rPr>
          <w:lang w:val="da-DK"/>
        </w:rPr>
      </w:pPr>
      <w:r>
        <w:rPr>
          <w:lang w:val="da-DK"/>
        </w:rPr>
        <w:t>Perioperativ regulering af antitrombotisk behandling (DSTH 2011)</w:t>
      </w:r>
    </w:p>
    <w:p w:rsidR="00D03BBE" w:rsidRDefault="00550C96" w:rsidP="00354BB1">
      <w:pPr>
        <w:numPr>
          <w:ilvl w:val="0"/>
          <w:numId w:val="2"/>
        </w:numPr>
        <w:rPr>
          <w:lang w:val="da-DK"/>
        </w:rPr>
      </w:pPr>
      <w:r w:rsidRPr="00550C96">
        <w:rPr>
          <w:lang w:val="da-DK"/>
        </w:rPr>
        <w:t xml:space="preserve">Baggrundsnotat: Oral </w:t>
      </w:r>
      <w:proofErr w:type="spellStart"/>
      <w:r w:rsidRPr="00550C96">
        <w:rPr>
          <w:lang w:val="da-DK"/>
        </w:rPr>
        <w:t>antikoagulationsbehandling</w:t>
      </w:r>
      <w:proofErr w:type="spellEnd"/>
      <w:r w:rsidRPr="00550C96">
        <w:rPr>
          <w:lang w:val="da-DK"/>
        </w:rPr>
        <w:t xml:space="preserve"> ved non-</w:t>
      </w:r>
      <w:proofErr w:type="spellStart"/>
      <w:r w:rsidRPr="00550C96">
        <w:rPr>
          <w:lang w:val="da-DK"/>
        </w:rPr>
        <w:t>valvulær</w:t>
      </w:r>
      <w:proofErr w:type="spellEnd"/>
      <w:r w:rsidRPr="00550C96">
        <w:rPr>
          <w:lang w:val="da-DK"/>
        </w:rPr>
        <w:t xml:space="preserve"> atrieflimren</w:t>
      </w:r>
      <w:r w:rsidR="009C2908">
        <w:rPr>
          <w:lang w:val="da-DK"/>
        </w:rPr>
        <w:t xml:space="preserve"> (Bilag 4: </w:t>
      </w:r>
      <w:r w:rsidR="00746F1A" w:rsidRPr="00746F1A">
        <w:rPr>
          <w:lang w:val="da-DK"/>
        </w:rPr>
        <w:t>Monitorering og blødning</w:t>
      </w:r>
      <w:r w:rsidR="009C2908">
        <w:rPr>
          <w:lang w:val="da-DK"/>
        </w:rPr>
        <w:t xml:space="preserve">, </w:t>
      </w:r>
      <w:r w:rsidR="00D03BBE">
        <w:rPr>
          <w:lang w:val="da-DK"/>
        </w:rPr>
        <w:t>RADS 2013</w:t>
      </w:r>
      <w:r w:rsidR="00614E80">
        <w:rPr>
          <w:lang w:val="da-DK"/>
        </w:rPr>
        <w:t>, under revision</w:t>
      </w:r>
      <w:r w:rsidR="00D03BBE">
        <w:rPr>
          <w:lang w:val="da-DK"/>
        </w:rPr>
        <w:t>)</w:t>
      </w:r>
    </w:p>
    <w:p w:rsidR="00D03BBE" w:rsidRDefault="00D03BBE" w:rsidP="0087617C">
      <w:pPr>
        <w:rPr>
          <w:lang w:val="da-DK"/>
        </w:rPr>
      </w:pPr>
    </w:p>
    <w:p w:rsidR="00614E80" w:rsidRDefault="00614E80" w:rsidP="0087617C">
      <w:pPr>
        <w:rPr>
          <w:lang w:val="da-DK"/>
        </w:rPr>
      </w:pPr>
    </w:p>
    <w:p w:rsidR="00162545" w:rsidRDefault="00354BB1" w:rsidP="00EF6BEE">
      <w:pPr>
        <w:pStyle w:val="Overskrift3"/>
        <w:rPr>
          <w:lang w:val="da-DK"/>
        </w:rPr>
      </w:pPr>
      <w:r>
        <w:rPr>
          <w:lang w:val="da-DK"/>
        </w:rPr>
        <w:t>Rapportering</w:t>
      </w:r>
    </w:p>
    <w:p w:rsidR="0087617C" w:rsidRPr="0087617C" w:rsidRDefault="00354BB1" w:rsidP="00354BB1">
      <w:pPr>
        <w:rPr>
          <w:lang w:val="da-DK"/>
        </w:rPr>
      </w:pPr>
      <w:r>
        <w:rPr>
          <w:lang w:val="da-DK"/>
        </w:rPr>
        <w:t xml:space="preserve">Der udarbejdes en årlig rapport over aktiviteterne i udvalget i forbindelse med DSKI årsmøde. </w:t>
      </w:r>
    </w:p>
    <w:sectPr w:rsidR="0087617C" w:rsidRPr="0087617C" w:rsidSect="00A81733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E7" w:rsidRDefault="00E05EE7" w:rsidP="00124217">
      <w:r>
        <w:separator/>
      </w:r>
    </w:p>
  </w:endnote>
  <w:endnote w:type="continuationSeparator" w:id="0">
    <w:p w:rsidR="00E05EE7" w:rsidRDefault="00E05EE7" w:rsidP="0012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2346715"/>
      <w:docPartObj>
        <w:docPartGallery w:val="Page Numbers (Bottom of Page)"/>
        <w:docPartUnique/>
      </w:docPartObj>
    </w:sdtPr>
    <w:sdtEndPr/>
    <w:sdtContent>
      <w:p w:rsidR="00124217" w:rsidRDefault="0012421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EBA" w:rsidRPr="00623EBA">
          <w:rPr>
            <w:noProof/>
            <w:lang w:val="da-DK"/>
          </w:rPr>
          <w:t>1</w:t>
        </w:r>
        <w:r>
          <w:fldChar w:fldCharType="end"/>
        </w:r>
      </w:p>
    </w:sdtContent>
  </w:sdt>
  <w:p w:rsidR="00124217" w:rsidRDefault="001242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E7" w:rsidRDefault="00E05EE7" w:rsidP="00124217">
      <w:r>
        <w:separator/>
      </w:r>
    </w:p>
  </w:footnote>
  <w:footnote w:type="continuationSeparator" w:id="0">
    <w:p w:rsidR="00E05EE7" w:rsidRDefault="00E05EE7" w:rsidP="0012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17" w:rsidRDefault="00124217">
    <w:pPr>
      <w:pStyle w:val="Sidehoved"/>
    </w:pPr>
    <w:r w:rsidRPr="00124217"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6DDC75AB" wp14:editId="3D9B0C0B">
          <wp:simplePos x="0" y="0"/>
          <wp:positionH relativeFrom="column">
            <wp:posOffset>4756785</wp:posOffset>
          </wp:positionH>
          <wp:positionV relativeFrom="paragraph">
            <wp:posOffset>-297815</wp:posOffset>
          </wp:positionV>
          <wp:extent cx="1362075" cy="408940"/>
          <wp:effectExtent l="0" t="0" r="952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5B6"/>
    <w:multiLevelType w:val="hybridMultilevel"/>
    <w:tmpl w:val="7A0E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57A1"/>
    <w:multiLevelType w:val="hybridMultilevel"/>
    <w:tmpl w:val="1742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7C"/>
    <w:rsid w:val="00015859"/>
    <w:rsid w:val="000A0A64"/>
    <w:rsid w:val="00124217"/>
    <w:rsid w:val="0012630C"/>
    <w:rsid w:val="00143E31"/>
    <w:rsid w:val="00146C1E"/>
    <w:rsid w:val="00162545"/>
    <w:rsid w:val="001D3DCD"/>
    <w:rsid w:val="001E2B08"/>
    <w:rsid w:val="00224FB6"/>
    <w:rsid w:val="00247986"/>
    <w:rsid w:val="00253288"/>
    <w:rsid w:val="002A127C"/>
    <w:rsid w:val="002D3BDE"/>
    <w:rsid w:val="00314E31"/>
    <w:rsid w:val="00345213"/>
    <w:rsid w:val="00354BB1"/>
    <w:rsid w:val="00396B8D"/>
    <w:rsid w:val="003C37A7"/>
    <w:rsid w:val="004B09E1"/>
    <w:rsid w:val="00515FA6"/>
    <w:rsid w:val="005164CB"/>
    <w:rsid w:val="00550C96"/>
    <w:rsid w:val="005D50F5"/>
    <w:rsid w:val="005D680C"/>
    <w:rsid w:val="00614E80"/>
    <w:rsid w:val="00623EBA"/>
    <w:rsid w:val="006B41D6"/>
    <w:rsid w:val="0071779D"/>
    <w:rsid w:val="00746F1A"/>
    <w:rsid w:val="007A4490"/>
    <w:rsid w:val="00862C5F"/>
    <w:rsid w:val="0087617C"/>
    <w:rsid w:val="00877936"/>
    <w:rsid w:val="008B18D2"/>
    <w:rsid w:val="008C6EA7"/>
    <w:rsid w:val="008D02A3"/>
    <w:rsid w:val="008F44AC"/>
    <w:rsid w:val="009C2908"/>
    <w:rsid w:val="00A81733"/>
    <w:rsid w:val="00AE1BFE"/>
    <w:rsid w:val="00AF4907"/>
    <w:rsid w:val="00B07E0E"/>
    <w:rsid w:val="00B61F87"/>
    <w:rsid w:val="00B816E2"/>
    <w:rsid w:val="00BA3B63"/>
    <w:rsid w:val="00C0762E"/>
    <w:rsid w:val="00C92BA0"/>
    <w:rsid w:val="00CA437D"/>
    <w:rsid w:val="00CC5646"/>
    <w:rsid w:val="00CD7AC8"/>
    <w:rsid w:val="00D03BBE"/>
    <w:rsid w:val="00D50EE3"/>
    <w:rsid w:val="00D56C09"/>
    <w:rsid w:val="00DB1D73"/>
    <w:rsid w:val="00DF1124"/>
    <w:rsid w:val="00E05EE7"/>
    <w:rsid w:val="00E700CA"/>
    <w:rsid w:val="00E9079B"/>
    <w:rsid w:val="00EC0D22"/>
    <w:rsid w:val="00EF287C"/>
    <w:rsid w:val="00EF6BEE"/>
    <w:rsid w:val="00F03DAA"/>
    <w:rsid w:val="00F22982"/>
    <w:rsid w:val="00F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7AD1B-1B71-418B-A11F-E5FFA951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87C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287C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F287C"/>
    <w:pPr>
      <w:keepNext/>
      <w:keepLines/>
      <w:outlineLvl w:val="1"/>
    </w:pPr>
    <w:rPr>
      <w:rFonts w:eastAsiaTheme="majorEastAsia" w:cstheme="majorBidi"/>
      <w:b/>
      <w:bCs/>
      <w:small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F287C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EF287C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87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F287C"/>
    <w:rPr>
      <w:rFonts w:ascii="Times New Roman" w:eastAsiaTheme="majorEastAsia" w:hAnsi="Times New Roman" w:cstheme="majorBidi"/>
      <w:b/>
      <w:bCs/>
      <w:smallCap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F287C"/>
    <w:rPr>
      <w:rFonts w:ascii="Times New Roman" w:eastAsiaTheme="majorEastAsia" w:hAnsi="Times New Roman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F287C"/>
    <w:rPr>
      <w:rFonts w:ascii="Times New Roman" w:eastAsiaTheme="majorEastAsia" w:hAnsi="Times New Roman" w:cstheme="majorBidi"/>
      <w:bCs/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124217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24217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124217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4217"/>
    <w:rPr>
      <w:rFonts w:ascii="Times New Roman" w:hAnsi="Times New Roman"/>
    </w:rPr>
  </w:style>
  <w:style w:type="table" w:styleId="Tabel-Gitter">
    <w:name w:val="Table Grid"/>
    <w:basedOn w:val="Tabel-Normal"/>
    <w:uiPriority w:val="59"/>
    <w:rsid w:val="0061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 Rye Ostrowski</dc:creator>
  <cp:keywords/>
  <dc:description/>
  <cp:lastModifiedBy>Mikkel Gybel-Brask</cp:lastModifiedBy>
  <cp:revision>2</cp:revision>
  <dcterms:created xsi:type="dcterms:W3CDTF">2019-08-29T07:36:00Z</dcterms:created>
  <dcterms:modified xsi:type="dcterms:W3CDTF">2019-08-29T07:36:00Z</dcterms:modified>
</cp:coreProperties>
</file>