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a-DK"/>
        </w:rPr>
      </w:pPr>
      <w:bookmarkStart w:id="0" w:name="_GoBack"/>
      <w:bookmarkEnd w:id="0"/>
      <w:r w:rsidRPr="00E50E2F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Udvalgets emnekreds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Udvalget beskæftiger sig med specialets udbud af analyser og rådgivning inden for Diagnostisk Immunologi, </w:t>
      </w:r>
      <w:proofErr w:type="spellStart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dvs</w:t>
      </w:r>
      <w:proofErr w:type="spellEnd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 diagnostik af benign og malign immunologisk dysfunktion, </w:t>
      </w:r>
      <w:proofErr w:type="gramStart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indenfor</w:t>
      </w:r>
      <w:proofErr w:type="gramEnd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 områderne immundefektudredning, autoimmunologi, allergologi, evaluering af marvfunktion, leukæmi/</w:t>
      </w:r>
      <w:proofErr w:type="spellStart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lymfom</w:t>
      </w:r>
      <w:proofErr w:type="spellEnd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 diagnostik samt immunmonitorering.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a-DK"/>
        </w:rPr>
      </w:pPr>
      <w:r w:rsidRPr="00E50E2F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Kommissorium: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laver en oversigt over specialets ydelser inden for udvalgets område.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laver en national vejledning for udredning af patienter inden for udvalgets område.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understøtter forskning og udvikling af nye analyser inden for området.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fremmer nationalt samarbejde omkring udredning af patienterne, samt vidensdeling inden for specialet.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arbejder hen imod, at der foreligger evidens bag analysernes anvendelse.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kan på udvalgte områder koordinere præstationsprøvning nationalt.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Udvalget mødes fysisk mindst halvårligt. Udvalget kommunikerer med specialet som helhed via </w:t>
      </w:r>
      <w:proofErr w:type="spellStart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DSKIs</w:t>
      </w:r>
      <w:proofErr w:type="spellEnd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 hjemmeside. Udvalget rapporterer årligt til bestyrelsen i forbindelse med </w:t>
      </w:r>
      <w:proofErr w:type="spellStart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DSKIs</w:t>
      </w:r>
      <w:proofErr w:type="spellEnd"/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 xml:space="preserve"> årsmøde.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a-DK"/>
        </w:rPr>
      </w:pPr>
      <w:r w:rsidRPr="00E50E2F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 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a-DK"/>
        </w:rPr>
      </w:pPr>
      <w:r w:rsidRPr="00E50E2F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Udvalgets sammensætning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Udvalget består af mindst én speciallæge i klinisk immunologi fra hver region. Udvalget konstituerer sig med en formand   Udvalget kan nedsætte arbejdsgrupper, som fokuserer på underområder under kommissoriet, f.eks.:</w:t>
      </w:r>
    </w:p>
    <w:p w:rsidR="00E50E2F" w:rsidRPr="00E50E2F" w:rsidRDefault="00E50E2F" w:rsidP="00E50E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Immundefektudredning</w:t>
      </w:r>
    </w:p>
    <w:p w:rsidR="00E50E2F" w:rsidRPr="00E50E2F" w:rsidRDefault="00E50E2F" w:rsidP="00E50E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Autoimmune analyser</w:t>
      </w:r>
    </w:p>
    <w:p w:rsidR="00E50E2F" w:rsidRPr="00E50E2F" w:rsidRDefault="00E50E2F" w:rsidP="00E50E2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Immunmonitorering</w:t>
      </w:r>
    </w:p>
    <w:p w:rsidR="00E50E2F" w:rsidRPr="00E50E2F" w:rsidRDefault="00E50E2F" w:rsidP="00E50E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171"/>
          <w:sz w:val="24"/>
          <w:szCs w:val="24"/>
          <w:lang w:eastAsia="da-DK"/>
        </w:rPr>
      </w:pPr>
      <w:r w:rsidRPr="00E50E2F">
        <w:rPr>
          <w:rFonts w:ascii="Arial" w:eastAsia="Times New Roman" w:hAnsi="Arial" w:cs="Arial"/>
          <w:color w:val="6A7171"/>
          <w:sz w:val="24"/>
          <w:szCs w:val="24"/>
          <w:lang w:eastAsia="da-DK"/>
        </w:rPr>
        <w:t>Arbejdsgrupperne består af interesserede fra de fem afdelinger (ikke nødvendigvis læger og ikke nødvendigvis fra alle regioner). I arbejdsgrupperne udpeges en tovholder, som er medlem af udvalget og som sikrer tilbagemelding til samme. Arbejdsgrupperne mødes fysisk eller elektronisk.</w:t>
      </w:r>
    </w:p>
    <w:p w:rsidR="005F222D" w:rsidRPr="00FF64A3" w:rsidRDefault="005F222D" w:rsidP="00FF64A3"/>
    <w:sectPr w:rsidR="005F222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F19ED"/>
    <w:multiLevelType w:val="multilevel"/>
    <w:tmpl w:val="BA6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2F"/>
    <w:rsid w:val="005F222D"/>
    <w:rsid w:val="0078773B"/>
    <w:rsid w:val="00D4551D"/>
    <w:rsid w:val="00E50E2F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E3B6"/>
  <w15:chartTrackingRefBased/>
  <w15:docId w15:val="{D3C0F853-FC40-4A01-86C1-297C3EC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semiHidden/>
    <w:unhideWhenUsed/>
    <w:rsid w:val="00E5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E473-3A1F-4168-8AB9-238F024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1414</Characters>
  <Application>Microsoft Office Word</Application>
  <DocSecurity>0</DocSecurity>
  <Lines>11</Lines>
  <Paragraphs>3</Paragraphs>
  <ScaleCrop>false</ScaleCrop>
  <Company>Region Midtjylland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von Bornemann Fløe</dc:creator>
  <cp:keywords/>
  <dc:description/>
  <cp:lastModifiedBy>Lasse von Bornemann Fløe</cp:lastModifiedBy>
  <cp:revision>1</cp:revision>
  <dcterms:created xsi:type="dcterms:W3CDTF">2024-04-18T10:50:00Z</dcterms:created>
  <dcterms:modified xsi:type="dcterms:W3CDTF">2024-04-18T10:51:00Z</dcterms:modified>
</cp:coreProperties>
</file>