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108DA" w14:textId="093E8757" w:rsidR="00AD344E" w:rsidRPr="00F968A3" w:rsidRDefault="001259A1" w:rsidP="0066349B">
      <w:pPr>
        <w:pStyle w:val="Brdtekst"/>
        <w:rPr>
          <w:b/>
        </w:rPr>
      </w:pPr>
      <w:r w:rsidRPr="00F968A3">
        <w:rPr>
          <w:b/>
        </w:rPr>
        <w:t>Yngre Kliniske Immunologers</w:t>
      </w:r>
      <w:r w:rsidR="00F968A3">
        <w:rPr>
          <w:b/>
        </w:rPr>
        <w:t xml:space="preserve"> (YKI)</w:t>
      </w:r>
      <w:bookmarkStart w:id="0" w:name="_GoBack"/>
      <w:bookmarkEnd w:id="0"/>
      <w:r w:rsidRPr="00F968A3">
        <w:rPr>
          <w:b/>
        </w:rPr>
        <w:t xml:space="preserve"> høringssvar til </w:t>
      </w:r>
      <w:proofErr w:type="spellStart"/>
      <w:r w:rsidRPr="00F968A3">
        <w:rPr>
          <w:b/>
        </w:rPr>
        <w:t>SST's</w:t>
      </w:r>
      <w:proofErr w:type="spellEnd"/>
      <w:r w:rsidRPr="00F968A3">
        <w:rPr>
          <w:b/>
        </w:rPr>
        <w:t xml:space="preserve"> rapport om fremtiden for den lægelige uddannelse</w:t>
      </w:r>
      <w:r w:rsidR="00EA4585" w:rsidRPr="00F968A3">
        <w:rPr>
          <w:b/>
        </w:rPr>
        <w:t>, med fokus på ændringsforslag nr. 9 gældende for</w:t>
      </w:r>
      <w:r w:rsidRPr="00F968A3">
        <w:rPr>
          <w:b/>
        </w:rPr>
        <w:t xml:space="preserve"> de laboratoriemedicinske specialer </w:t>
      </w:r>
    </w:p>
    <w:p w14:paraId="45AD7F77" w14:textId="77777777" w:rsidR="001259A1" w:rsidRDefault="001259A1" w:rsidP="00253A62"/>
    <w:p w14:paraId="2BFFE434" w14:textId="77777777" w:rsidR="001259A1" w:rsidRDefault="00E629BD" w:rsidP="00253A62">
      <w:r>
        <w:t>Som læger i de</w:t>
      </w:r>
      <w:r w:rsidR="00967B66">
        <w:t xml:space="preserve"> uddannelsesstillinger, der</w:t>
      </w:r>
      <w:r>
        <w:t xml:space="preserve"> omtales og anbefales ændret i nærværende rapport mener vi at være en relevant og vægtig stemme i aktuelle proces. </w:t>
      </w:r>
      <w:r w:rsidR="00F07847">
        <w:t>Vi er forundrede over ikke at</w:t>
      </w:r>
      <w:r w:rsidR="001B3D15">
        <w:t xml:space="preserve"> være blevet hørt tidligere i processen</w:t>
      </w:r>
      <w:r w:rsidR="00F07847">
        <w:t xml:space="preserve">, der først og fremmest har vores funktion og job som hovedfokus. Uopfordret bidrager vi derfor med nedenstående: </w:t>
      </w:r>
    </w:p>
    <w:p w14:paraId="12E26EEB" w14:textId="77777777" w:rsidR="00E629BD" w:rsidRDefault="00E629BD" w:rsidP="00253A62"/>
    <w:p w14:paraId="13C5E08D" w14:textId="77777777" w:rsidR="00967B66" w:rsidRDefault="00E629BD" w:rsidP="0066349B">
      <w:r>
        <w:t>Vi har læst den foreløbige rapport me</w:t>
      </w:r>
      <w:r w:rsidR="0066349B">
        <w:t>d stor interesse og er overordnet positivt indstillet over for betragtninge</w:t>
      </w:r>
      <w:r w:rsidR="001B3D15">
        <w:t>n om et fælles curriculum for</w:t>
      </w:r>
      <w:r w:rsidR="0066349B">
        <w:t xml:space="preserve"> de tre specialer (kl. mikrobiologi, k</w:t>
      </w:r>
      <w:r w:rsidR="000F3D2E">
        <w:t>l. biokemi og kl. immunologi)</w:t>
      </w:r>
      <w:r w:rsidR="0066349B">
        <w:t xml:space="preserve"> inden for laboratoriem</w:t>
      </w:r>
      <w:r w:rsidR="000F3D2E">
        <w:t xml:space="preserve">edicinske generalistkompetencer </w:t>
      </w:r>
      <w:r w:rsidR="0066349B">
        <w:t>såsom evidensbaseret anvendelse af laboratoriemedici</w:t>
      </w:r>
      <w:r w:rsidR="000F3D2E">
        <w:t xml:space="preserve">n, viden og analyseprincipper, metodeudvikling, </w:t>
      </w:r>
      <w:r w:rsidR="0066349B">
        <w:t>laboratorieledelse og kvalitetssikring.</w:t>
      </w:r>
    </w:p>
    <w:p w14:paraId="29443706" w14:textId="77777777" w:rsidR="00967B66" w:rsidRDefault="00967B66" w:rsidP="0066349B">
      <w:r>
        <w:t xml:space="preserve">Ovennævnte er områder hvor specialernes opgaver og funktion naturligt overlapper, og hvor et øget samarbejde vil være profitabelt for både den uddannelsessøgende, specialerne og det samlede sundhedsvæsen. </w:t>
      </w:r>
    </w:p>
    <w:p w14:paraId="38FFA4B1" w14:textId="77777777" w:rsidR="00967B66" w:rsidRDefault="00967B66" w:rsidP="0066349B"/>
    <w:p w14:paraId="425DE707" w14:textId="77777777" w:rsidR="0066349B" w:rsidRDefault="00967B66" w:rsidP="0066349B">
      <w:r>
        <w:t>Vi er imidlertid af den klare opfattelse</w:t>
      </w:r>
      <w:r w:rsidR="004E4B2C">
        <w:t>,</w:t>
      </w:r>
      <w:r>
        <w:t xml:space="preserve"> at dette fælles curriculum er uhensigtsmæssigt placeret i introduktionsuddannelsen. Det vil skabe udfordringer af både organisatorisk karakter</w:t>
      </w:r>
      <w:r w:rsidR="004D78BD">
        <w:t>, såvel som</w:t>
      </w:r>
      <w:r w:rsidR="00F07847">
        <w:t xml:space="preserve"> udfordringer med rekruttering og arbejdsglæde</w:t>
      </w:r>
      <w:r w:rsidR="004D78BD">
        <w:t xml:space="preserve">. </w:t>
      </w:r>
    </w:p>
    <w:p w14:paraId="2774D162" w14:textId="77777777" w:rsidR="004D78BD" w:rsidRDefault="004D78BD" w:rsidP="0066349B"/>
    <w:p w14:paraId="47916E46" w14:textId="7EACB997" w:rsidR="004D78BD" w:rsidRDefault="004D78BD" w:rsidP="0066349B">
      <w:r>
        <w:t>På alle landets</w:t>
      </w:r>
      <w:r w:rsidR="00080416">
        <w:t xml:space="preserve"> uddannelsesbærende</w:t>
      </w:r>
      <w:r>
        <w:t xml:space="preserve"> immunologiske afdelinger er introlæger vagtbærende</w:t>
      </w:r>
      <w:r w:rsidR="002E50C7">
        <w:t xml:space="preserve"> i </w:t>
      </w:r>
      <w:proofErr w:type="spellStart"/>
      <w:r w:rsidR="002E50C7">
        <w:t>dagtid</w:t>
      </w:r>
      <w:proofErr w:type="spellEnd"/>
      <w:r w:rsidR="002E50C7">
        <w:t xml:space="preserve"> og på</w:t>
      </w:r>
      <w:r w:rsidR="00080416">
        <w:t xml:space="preserve"> de fleste</w:t>
      </w:r>
      <w:r w:rsidR="002E50C7">
        <w:t xml:space="preserve"> afdelinger</w:t>
      </w:r>
      <w:r w:rsidR="00080416">
        <w:t xml:space="preserve"> også i aften/nat</w:t>
      </w:r>
      <w:r w:rsidR="002E50C7">
        <w:t>te</w:t>
      </w:r>
      <w:r w:rsidR="00080416">
        <w:t>tid</w:t>
      </w:r>
      <w:r>
        <w:t>. Vi fungere</w:t>
      </w:r>
      <w:r w:rsidR="004E4B2C">
        <w:t>r</w:t>
      </w:r>
      <w:r w:rsidR="00D37907">
        <w:t xml:space="preserve"> i vagteb</w:t>
      </w:r>
      <w:r>
        <w:t xml:space="preserve"> som gatekeeper ved døren til afdelingen. Vi bidrager endvidere til en betydelig del af 'den daglige drift', </w:t>
      </w:r>
      <w:r w:rsidR="002E50C7">
        <w:t>ud over</w:t>
      </w:r>
      <w:r>
        <w:t xml:space="preserve"> vagtdækningen. Disse</w:t>
      </w:r>
      <w:r w:rsidR="002E50C7">
        <w:t xml:space="preserve"> opgaver</w:t>
      </w:r>
      <w:r>
        <w:t xml:space="preserve"> er typisk foruds</w:t>
      </w:r>
      <w:r w:rsidR="002E50C7">
        <w:t>at af en væsentlig indsigt i den</w:t>
      </w:r>
      <w:r>
        <w:t xml:space="preserve"> fag-faglige del af specialet, og i mindre grad af den laboratoriedriftsmæssige del.  </w:t>
      </w:r>
    </w:p>
    <w:p w14:paraId="31404CD2" w14:textId="77777777" w:rsidR="004D78BD" w:rsidRDefault="004D78BD" w:rsidP="0066349B">
      <w:r>
        <w:t xml:space="preserve">Typiske opgaver for en yngre vagtbærende/drift-deltagende yngre læge er: </w:t>
      </w:r>
    </w:p>
    <w:p w14:paraId="0ACFE285" w14:textId="77777777" w:rsidR="004D78BD" w:rsidRDefault="004D78BD" w:rsidP="0066349B"/>
    <w:p w14:paraId="6431ADB4" w14:textId="2FAEEFAF" w:rsidR="00EB74C7" w:rsidRDefault="004D78BD" w:rsidP="0066349B">
      <w:pPr>
        <w:pStyle w:val="Listeafsnit"/>
        <w:numPr>
          <w:ilvl w:val="0"/>
          <w:numId w:val="1"/>
        </w:numPr>
      </w:pPr>
      <w:r>
        <w:t>Telefonisk rådgivning til klinikere ved transfusionsmedicin</w:t>
      </w:r>
      <w:r w:rsidR="00D37907">
        <w:t>ske problemstillinger. Transla</w:t>
      </w:r>
      <w:r>
        <w:t xml:space="preserve">tion af blodtypeserologiske analyseresultater til klinisk konsekvens for pt. </w:t>
      </w:r>
    </w:p>
    <w:p w14:paraId="60E1C4BB" w14:textId="77777777" w:rsidR="00EB74C7" w:rsidRDefault="00EB74C7" w:rsidP="0066349B">
      <w:pPr>
        <w:pStyle w:val="Listeafsnit"/>
        <w:numPr>
          <w:ilvl w:val="0"/>
          <w:numId w:val="1"/>
        </w:numPr>
      </w:pPr>
      <w:r>
        <w:t>Lægelig vurdering og klinisk rådgivning ved transfusionskomplikationer</w:t>
      </w:r>
      <w:r w:rsidR="004E4B2C">
        <w:t>.</w:t>
      </w:r>
    </w:p>
    <w:p w14:paraId="50451AD1" w14:textId="77777777" w:rsidR="004D78BD" w:rsidRDefault="00EB74C7" w:rsidP="0066349B">
      <w:pPr>
        <w:pStyle w:val="Listeafsnit"/>
        <w:numPr>
          <w:ilvl w:val="0"/>
          <w:numId w:val="1"/>
        </w:numPr>
      </w:pPr>
      <w:r>
        <w:t xml:space="preserve">Tolkning og lægelig rådgivning i relation til analyser foretaget hos den immuniserede gravide. </w:t>
      </w:r>
    </w:p>
    <w:p w14:paraId="06229873" w14:textId="77777777" w:rsidR="004D78BD" w:rsidRDefault="004D78BD" w:rsidP="0066349B">
      <w:pPr>
        <w:pStyle w:val="Listeafsnit"/>
        <w:numPr>
          <w:ilvl w:val="0"/>
          <w:numId w:val="1"/>
        </w:numPr>
      </w:pPr>
      <w:r>
        <w:t>Blødningsrådgivning</w:t>
      </w:r>
      <w:r w:rsidR="00EB74C7">
        <w:t xml:space="preserve"> ved akut blødende patienter</w:t>
      </w:r>
      <w:r>
        <w:t xml:space="preserve">. </w:t>
      </w:r>
    </w:p>
    <w:p w14:paraId="783F230E" w14:textId="77777777" w:rsidR="00080416" w:rsidRDefault="00EB74C7" w:rsidP="0066349B">
      <w:pPr>
        <w:pStyle w:val="Listeafsnit"/>
        <w:numPr>
          <w:ilvl w:val="0"/>
          <w:numId w:val="1"/>
        </w:numPr>
      </w:pPr>
      <w:r>
        <w:t xml:space="preserve">Donorevaluering af </w:t>
      </w:r>
      <w:r w:rsidR="004D78BD">
        <w:t>både bloddonorer og stamcelledonorer.</w:t>
      </w:r>
    </w:p>
    <w:p w14:paraId="2930C187" w14:textId="77777777" w:rsidR="00080416" w:rsidRDefault="00080416" w:rsidP="0066349B">
      <w:pPr>
        <w:pStyle w:val="Listeafsnit"/>
        <w:numPr>
          <w:ilvl w:val="0"/>
          <w:numId w:val="1"/>
        </w:numPr>
      </w:pPr>
      <w:r>
        <w:t>Lægelig vurdering af donorbivirkninger, både under og efter bloddonation.</w:t>
      </w:r>
    </w:p>
    <w:p w14:paraId="4E7D322E" w14:textId="77777777" w:rsidR="00080416" w:rsidRDefault="00EB74C7" w:rsidP="0066349B">
      <w:pPr>
        <w:pStyle w:val="Listeafsnit"/>
        <w:numPr>
          <w:ilvl w:val="0"/>
          <w:numId w:val="1"/>
        </w:numPr>
      </w:pPr>
      <w:proofErr w:type="spellStart"/>
      <w:r>
        <w:t>Donorclearance</w:t>
      </w:r>
      <w:proofErr w:type="spellEnd"/>
      <w:r>
        <w:t xml:space="preserve"> af stamcelledonorer.</w:t>
      </w:r>
      <w:r w:rsidR="004D78BD">
        <w:t xml:space="preserve"> </w:t>
      </w:r>
    </w:p>
    <w:p w14:paraId="33FAFC42" w14:textId="77777777" w:rsidR="00080416" w:rsidRDefault="004D78BD" w:rsidP="0066349B">
      <w:pPr>
        <w:pStyle w:val="Listeafsnit"/>
        <w:numPr>
          <w:ilvl w:val="0"/>
          <w:numId w:val="1"/>
        </w:numPr>
      </w:pPr>
      <w:r>
        <w:t xml:space="preserve">Immunologisk risikovurdering forud for transplantation med både solide organer og </w:t>
      </w:r>
      <w:proofErr w:type="spellStart"/>
      <w:r>
        <w:t>hæmatopoietiske</w:t>
      </w:r>
      <w:proofErr w:type="spellEnd"/>
      <w:r>
        <w:t xml:space="preserve"> stamceller.  </w:t>
      </w:r>
      <w:r w:rsidR="00EB74C7">
        <w:t xml:space="preserve">Både </w:t>
      </w:r>
      <w:proofErr w:type="spellStart"/>
      <w:r w:rsidR="00EB74C7">
        <w:t>elektivt</w:t>
      </w:r>
      <w:proofErr w:type="spellEnd"/>
      <w:r w:rsidR="00EB74C7">
        <w:t xml:space="preserve"> og i vagt. Herunder skriftlige svar.</w:t>
      </w:r>
    </w:p>
    <w:p w14:paraId="3EAC38E2" w14:textId="77777777" w:rsidR="00080416" w:rsidRDefault="00EB74C7" w:rsidP="0066349B">
      <w:pPr>
        <w:pStyle w:val="Listeafsnit"/>
        <w:numPr>
          <w:ilvl w:val="0"/>
          <w:numId w:val="1"/>
        </w:numPr>
      </w:pPr>
      <w:r>
        <w:t xml:space="preserve">Immunologisk monitorering af ptt. efter transplantation af solide organer og </w:t>
      </w:r>
      <w:proofErr w:type="spellStart"/>
      <w:r>
        <w:t>hæmatopoietiske</w:t>
      </w:r>
      <w:proofErr w:type="spellEnd"/>
      <w:r>
        <w:t xml:space="preserve"> stamceller. </w:t>
      </w:r>
    </w:p>
    <w:p w14:paraId="700F05D3" w14:textId="77777777" w:rsidR="00080416" w:rsidRDefault="00EB74C7" w:rsidP="0066349B">
      <w:pPr>
        <w:pStyle w:val="Listeafsnit"/>
        <w:numPr>
          <w:ilvl w:val="0"/>
          <w:numId w:val="1"/>
        </w:numPr>
      </w:pPr>
      <w:r>
        <w:t xml:space="preserve">Visitation og besvarelse af immundefektudredninger. </w:t>
      </w:r>
      <w:r w:rsidR="00080416">
        <w:t>Herunder vurdering af akut behov for udredning og intervention.</w:t>
      </w:r>
    </w:p>
    <w:p w14:paraId="0B5F53AF" w14:textId="77777777" w:rsidR="00080416" w:rsidRDefault="00EB74C7" w:rsidP="0066349B">
      <w:pPr>
        <w:pStyle w:val="Listeafsnit"/>
        <w:numPr>
          <w:ilvl w:val="0"/>
          <w:numId w:val="1"/>
        </w:numPr>
      </w:pPr>
      <w:r>
        <w:t xml:space="preserve">Klinisk vurdering af ptt. ved terapeutisk plasma </w:t>
      </w:r>
      <w:proofErr w:type="spellStart"/>
      <w:r>
        <w:t>exchange</w:t>
      </w:r>
      <w:proofErr w:type="spellEnd"/>
      <w:r>
        <w:t xml:space="preserve"> og </w:t>
      </w:r>
      <w:proofErr w:type="spellStart"/>
      <w:r>
        <w:t>extrakorporal</w:t>
      </w:r>
      <w:proofErr w:type="spellEnd"/>
      <w:r>
        <w:t xml:space="preserve"> </w:t>
      </w:r>
      <w:proofErr w:type="spellStart"/>
      <w:r>
        <w:t>fotoferese</w:t>
      </w:r>
      <w:proofErr w:type="spellEnd"/>
      <w:r>
        <w:t xml:space="preserve">. </w:t>
      </w:r>
    </w:p>
    <w:p w14:paraId="631A26EE" w14:textId="77777777" w:rsidR="00080416" w:rsidRDefault="00EB74C7" w:rsidP="0066349B">
      <w:pPr>
        <w:pStyle w:val="Listeafsnit"/>
        <w:numPr>
          <w:ilvl w:val="0"/>
          <w:numId w:val="1"/>
        </w:numPr>
      </w:pPr>
      <w:r>
        <w:t xml:space="preserve">Vurdering af </w:t>
      </w:r>
      <w:proofErr w:type="spellStart"/>
      <w:r>
        <w:t>leukafereseopstart</w:t>
      </w:r>
      <w:proofErr w:type="spellEnd"/>
      <w:r>
        <w:t xml:space="preserve"> for autologe stamcellepatienter. </w:t>
      </w:r>
    </w:p>
    <w:p w14:paraId="7D5467CD" w14:textId="77777777" w:rsidR="00080416" w:rsidRDefault="00080416" w:rsidP="0066349B">
      <w:pPr>
        <w:pStyle w:val="Listeafsnit"/>
        <w:numPr>
          <w:ilvl w:val="0"/>
          <w:numId w:val="1"/>
        </w:numPr>
      </w:pPr>
      <w:r>
        <w:t xml:space="preserve">Lægelige opgaver i forbindelse med </w:t>
      </w:r>
      <w:proofErr w:type="spellStart"/>
      <w:r>
        <w:t>leukaferese</w:t>
      </w:r>
      <w:proofErr w:type="spellEnd"/>
      <w:r>
        <w:t xml:space="preserve"> af </w:t>
      </w:r>
      <w:proofErr w:type="spellStart"/>
      <w:r>
        <w:t>allogen</w:t>
      </w:r>
      <w:proofErr w:type="spellEnd"/>
      <w:r>
        <w:t xml:space="preserve"> </w:t>
      </w:r>
      <w:r w:rsidR="004E4B2C">
        <w:t>stamcelle</w:t>
      </w:r>
      <w:r>
        <w:t>donor.</w:t>
      </w:r>
    </w:p>
    <w:p w14:paraId="2A1F2088" w14:textId="77777777" w:rsidR="00080416" w:rsidRDefault="00080416" w:rsidP="0066349B">
      <w:pPr>
        <w:pStyle w:val="Listeafsnit"/>
        <w:numPr>
          <w:ilvl w:val="0"/>
          <w:numId w:val="1"/>
        </w:numPr>
      </w:pPr>
      <w:r>
        <w:t xml:space="preserve">Lægelig vurdering af og svarafgivelse af smitteanalyser (HIV, hepatitis C, B og </w:t>
      </w:r>
      <w:proofErr w:type="spellStart"/>
      <w:r>
        <w:t>syphilis</w:t>
      </w:r>
      <w:proofErr w:type="spellEnd"/>
      <w:r>
        <w:t xml:space="preserve">) hos både donorer og patienter. </w:t>
      </w:r>
    </w:p>
    <w:p w14:paraId="072FBB08" w14:textId="77777777" w:rsidR="00080416" w:rsidRDefault="00080416" w:rsidP="00080416">
      <w:pPr>
        <w:pStyle w:val="Listeafsnit"/>
        <w:numPr>
          <w:ilvl w:val="0"/>
          <w:numId w:val="1"/>
        </w:numPr>
      </w:pPr>
      <w:r>
        <w:t>Vurdering af indikation for akut analyse af ANCA-prøver med behov for indkald af personale.</w:t>
      </w:r>
    </w:p>
    <w:p w14:paraId="4D26C92B" w14:textId="77777777" w:rsidR="00080416" w:rsidRDefault="00080416" w:rsidP="00080416"/>
    <w:p w14:paraId="6400575A" w14:textId="77777777" w:rsidR="00080416" w:rsidRDefault="00F07847" w:rsidP="00080416">
      <w:r>
        <w:t>Listen er repræsentativ for typiske vagt/</w:t>
      </w:r>
      <w:proofErr w:type="spellStart"/>
      <w:r>
        <w:t>driftopgaver</w:t>
      </w:r>
      <w:proofErr w:type="spellEnd"/>
      <w:r>
        <w:t xml:space="preserve">, men ikke udtømmende. </w:t>
      </w:r>
    </w:p>
    <w:p w14:paraId="2BFA52CB" w14:textId="3D470565" w:rsidR="00A007E3" w:rsidRDefault="00A007E3" w:rsidP="00080416"/>
    <w:p w14:paraId="68A6D0C0" w14:textId="62A34684" w:rsidR="00A007E3" w:rsidRDefault="00A007E3" w:rsidP="00080416"/>
    <w:p w14:paraId="2CD51DF5" w14:textId="06EAF7FB" w:rsidR="00A007E3" w:rsidRDefault="00A007E3" w:rsidP="00080416">
      <w:r w:rsidRPr="003A22C0">
        <w:rPr>
          <w:rFonts w:ascii="Verdana" w:eastAsia="Times New Roman" w:hAnsi="Verdana"/>
          <w:b/>
          <w:szCs w:val="20"/>
        </w:rPr>
        <w:lastRenderedPageBreak/>
        <w:t>Daglige drift</w:t>
      </w:r>
      <w:r>
        <w:rPr>
          <w:rFonts w:ascii="Verdana" w:eastAsia="Times New Roman" w:hAnsi="Verdana"/>
          <w:bCs/>
          <w:szCs w:val="20"/>
        </w:rPr>
        <w:t>s</w:t>
      </w:r>
      <w:r w:rsidRPr="003A22C0">
        <w:rPr>
          <w:rFonts w:ascii="Verdana" w:eastAsia="Times New Roman" w:hAnsi="Verdana"/>
          <w:b/>
          <w:szCs w:val="20"/>
        </w:rPr>
        <w:t>opgaver flyttes til afdelingslæger</w:t>
      </w:r>
    </w:p>
    <w:p w14:paraId="7C2404A3" w14:textId="69B6FC4F" w:rsidR="00F07847" w:rsidRDefault="00F07847" w:rsidP="00080416">
      <w:r>
        <w:t>Alle ovenstående opgaver er af primær faglig immunologisk karakter og kræver kun et minimum af kompetencer inden for laboratoriedrift.</w:t>
      </w:r>
      <w:r w:rsidR="002E50C7">
        <w:t xml:space="preserve"> Alle opgaver kan endvidere varetages af en læge efter endt introduktionsstilling. </w:t>
      </w:r>
    </w:p>
    <w:p w14:paraId="0CD2E577" w14:textId="77777777" w:rsidR="004A2A95" w:rsidRDefault="004A2A95" w:rsidP="00080416">
      <w:r>
        <w:t>Endvidere bør det bemærkes</w:t>
      </w:r>
      <w:r w:rsidR="004E4B2C">
        <w:t>,</w:t>
      </w:r>
      <w:r>
        <w:t xml:space="preserve"> at ingen/ganske få af disse opgaver kan varetages af yngre læger med kompetencer inden for</w:t>
      </w:r>
      <w:r w:rsidR="001B3D15">
        <w:t xml:space="preserve"> kl.</w:t>
      </w:r>
      <w:r>
        <w:t xml:space="preserve"> mikrobiologi eller</w:t>
      </w:r>
      <w:r w:rsidR="001B3D15">
        <w:t xml:space="preserve"> kl.</w:t>
      </w:r>
      <w:r>
        <w:t xml:space="preserve"> biokemi. </w:t>
      </w:r>
    </w:p>
    <w:p w14:paraId="11B9D0A3" w14:textId="45A5FA88" w:rsidR="00F07847" w:rsidRDefault="00F07847" w:rsidP="00080416">
      <w:r>
        <w:t>Hvis funktionsmodellen indføres</w:t>
      </w:r>
      <w:r w:rsidR="00DE0B53">
        <w:t xml:space="preserve"> i den form rapporten lægger op til med 'markant øget fællesindhold'</w:t>
      </w:r>
      <w:r>
        <w:t xml:space="preserve"> må introuddannelsens indhold unægteligt ændres fra et fokus på det immunologisk faglige indhold</w:t>
      </w:r>
      <w:r w:rsidR="001B3D15">
        <w:t>,</w:t>
      </w:r>
      <w:r>
        <w:t xml:space="preserve"> til et fokus på de brede laboratoriegeneralistkompetencer, for at imødekomme at være adgangsgivende til alle tre specialer. Det vil </w:t>
      </w:r>
      <w:r w:rsidR="002E50C7">
        <w:t xml:space="preserve">medføre at kompetencer til varetagelse af tidligere nævnte opgaver ikke forventes at kunne opnås i en introuddannelse under funktionsmodellen. </w:t>
      </w:r>
    </w:p>
    <w:p w14:paraId="2085BEDB" w14:textId="77777777" w:rsidR="002E50C7" w:rsidRDefault="002E50C7" w:rsidP="00080416">
      <w:r>
        <w:t>Opgaverne e</w:t>
      </w:r>
      <w:r w:rsidR="00DE0B53">
        <w:t xml:space="preserve">r specialets kerneydelse og </w:t>
      </w:r>
      <w:r w:rsidR="00DE0B53">
        <w:rPr>
          <w:u w:val="single"/>
        </w:rPr>
        <w:t>skal</w:t>
      </w:r>
      <w:r>
        <w:t xml:space="preserve"> udføres, hvorfor disse opgaver ved indførelse af funktionsmodellen må udføres af læger med større anciennitet i faget, herunder speciallæger. </w:t>
      </w:r>
    </w:p>
    <w:p w14:paraId="45F78F88" w14:textId="0B89005C" w:rsidR="002E50C7" w:rsidRDefault="002E50C7" w:rsidP="00080416">
      <w:r>
        <w:t>Det mener vi er uhensigtsmæssigt</w:t>
      </w:r>
      <w:r w:rsidR="00367263">
        <w:t xml:space="preserve"> og organisatorisk ufornuftigt</w:t>
      </w:r>
      <w:r>
        <w:t xml:space="preserve">. </w:t>
      </w:r>
    </w:p>
    <w:p w14:paraId="454A222F" w14:textId="77777777" w:rsidR="002E50C7" w:rsidRDefault="002E50C7" w:rsidP="00080416"/>
    <w:p w14:paraId="7B267A66" w14:textId="373D0C04" w:rsidR="00A007E3" w:rsidRPr="00A007E3" w:rsidRDefault="00A007E3" w:rsidP="00A007E3">
      <w:pPr>
        <w:pStyle w:val="Overskrift3"/>
        <w:keepLines w:val="0"/>
        <w:spacing w:before="0"/>
        <w:rPr>
          <w:rFonts w:asciiTheme="minorHAnsi" w:eastAsiaTheme="minorHAnsi" w:hAnsiTheme="minorHAnsi" w:cstheme="minorBidi"/>
          <w:bCs w:val="0"/>
        </w:rPr>
      </w:pPr>
      <w:r w:rsidRPr="00A007E3">
        <w:rPr>
          <w:rFonts w:asciiTheme="minorHAnsi" w:eastAsiaTheme="minorHAnsi" w:hAnsiTheme="minorHAnsi" w:cstheme="minorBidi"/>
          <w:bCs w:val="0"/>
        </w:rPr>
        <w:t>Generelle kompetencer uden</w:t>
      </w:r>
      <w:r>
        <w:rPr>
          <w:rFonts w:asciiTheme="minorHAnsi" w:eastAsiaTheme="minorHAnsi" w:hAnsiTheme="minorHAnsi" w:cstheme="minorBidi"/>
          <w:bCs w:val="0"/>
        </w:rPr>
        <w:t xml:space="preserve"> relevant</w:t>
      </w:r>
      <w:r w:rsidRPr="00A007E3">
        <w:rPr>
          <w:rFonts w:asciiTheme="minorHAnsi" w:eastAsiaTheme="minorHAnsi" w:hAnsiTheme="minorHAnsi" w:cstheme="minorBidi"/>
          <w:bCs w:val="0"/>
        </w:rPr>
        <w:t xml:space="preserve"> faglig kontekst</w:t>
      </w:r>
    </w:p>
    <w:p w14:paraId="62EFC6F1" w14:textId="1DA918BB" w:rsidR="00DE0B53" w:rsidRDefault="00DE0B53" w:rsidP="00080416">
      <w:r>
        <w:t>En større vægt på laboratoriemæssige generalistkompetencer til fordel for immunologisk faglige kompetencer i introuddan</w:t>
      </w:r>
      <w:r w:rsidR="00367263">
        <w:t>nelsen er tillige</w:t>
      </w:r>
      <w:r w:rsidR="004E4B2C">
        <w:t xml:space="preserve"> </w:t>
      </w:r>
      <w:r>
        <w:t>uhensigt</w:t>
      </w:r>
      <w:r w:rsidR="004E4B2C">
        <w:t>s</w:t>
      </w:r>
      <w:r>
        <w:t>mæssig</w:t>
      </w:r>
      <w:r w:rsidR="004E4B2C">
        <w:t>t</w:t>
      </w:r>
      <w:r>
        <w:t xml:space="preserve"> af flere</w:t>
      </w:r>
      <w:r w:rsidR="001B3D15">
        <w:t xml:space="preserve"> </w:t>
      </w:r>
      <w:r w:rsidR="004E4B2C">
        <w:t>andre</w:t>
      </w:r>
      <w:r>
        <w:t xml:space="preserve"> </w:t>
      </w:r>
      <w:r w:rsidR="004E4B2C">
        <w:t xml:space="preserve">årsager; </w:t>
      </w:r>
      <w:r>
        <w:t xml:space="preserve">Kompetencer inden for laboratoriedrift, analyseevaluering, kvalitetssikring, ledelse og organisering mv. er først meningsgivende i det øjeblik de sættes i en faglig kontekst. Som enkeltstående kompetencer og opgaver </w:t>
      </w:r>
      <w:r w:rsidR="004A2A95">
        <w:t>er de værdiløse</w:t>
      </w:r>
      <w:r>
        <w:t>, hvorfor den type opgaver aktuelt også er placeret</w:t>
      </w:r>
      <w:r w:rsidR="00367263">
        <w:t xml:space="preserve"> i hoveduddannelsens sidste del. </w:t>
      </w:r>
      <w:r w:rsidR="003813D4">
        <w:t xml:space="preserve">Introduceres de i introuddannelsen vil den faglige kontekst ikke være tilstede. </w:t>
      </w:r>
    </w:p>
    <w:p w14:paraId="23AFEA30" w14:textId="77777777" w:rsidR="00DE0B53" w:rsidRDefault="00DE0B53" w:rsidP="00080416"/>
    <w:p w14:paraId="10B0ED21" w14:textId="6E85CA26" w:rsidR="00A007E3" w:rsidRDefault="00A007E3" w:rsidP="00080416">
      <w:r w:rsidRPr="003A22C0">
        <w:rPr>
          <w:rFonts w:ascii="Verdana" w:eastAsia="Times New Roman" w:hAnsi="Verdana"/>
          <w:b/>
          <w:szCs w:val="20"/>
        </w:rPr>
        <w:t>Mindre arbejdsglæde hos introlæger</w:t>
      </w:r>
    </w:p>
    <w:p w14:paraId="2EB7F6B9" w14:textId="3F3FE13E" w:rsidR="00DE0B53" w:rsidRDefault="001B3D15" w:rsidP="00080416">
      <w:r>
        <w:t xml:space="preserve">Vi frygter </w:t>
      </w:r>
      <w:r w:rsidR="004E4B2C">
        <w:t xml:space="preserve">ydermere, </w:t>
      </w:r>
      <w:r w:rsidR="00DE0B53">
        <w:t>at arbejdsglæden og begejstringen for specialet vil mindskes hos introlæger ved</w:t>
      </w:r>
      <w:r w:rsidR="003813D4">
        <w:t xml:space="preserve"> implementering af funktionsmodellen</w:t>
      </w:r>
      <w:r w:rsidR="00DE0B53">
        <w:t>.</w:t>
      </w:r>
      <w:r>
        <w:t xml:space="preserve"> YKI består aktuelt af syv medlemmer, hvilket svarer til ca. 30% af specialets uddannelsessøgende læger. Vi mener selv at være repræsentative for gruppen af uddannelseslæger i specialet. Vi har</w:t>
      </w:r>
      <w:r w:rsidR="00DE0B53">
        <w:t xml:space="preserve"> alle</w:t>
      </w:r>
      <w:r>
        <w:t xml:space="preserve"> syv</w:t>
      </w:r>
      <w:r w:rsidR="00DE0B53">
        <w:t xml:space="preserve"> s</w:t>
      </w:r>
      <w:r w:rsidR="000F3D2E">
        <w:t>øgt ind i specialet på baggrund af en</w:t>
      </w:r>
      <w:r w:rsidR="00DE0B53">
        <w:t xml:space="preserve"> særinteresse for det immunologiske</w:t>
      </w:r>
      <w:r w:rsidR="004E4B2C">
        <w:t xml:space="preserve"> område</w:t>
      </w:r>
      <w:r w:rsidR="00DE0B53">
        <w:t>,</w:t>
      </w:r>
      <w:r w:rsidR="004E4B2C">
        <w:t xml:space="preserve"> og</w:t>
      </w:r>
      <w:r w:rsidR="00DE0B53">
        <w:t xml:space="preserve"> ikke </w:t>
      </w:r>
      <w:r w:rsidR="004E4B2C">
        <w:t>en primær interesse i</w:t>
      </w:r>
      <w:r w:rsidR="00DE0B53">
        <w:t xml:space="preserve"> laboratorie</w:t>
      </w:r>
      <w:r w:rsidR="004E4B2C">
        <w:t>drift</w:t>
      </w:r>
      <w:r w:rsidR="004A2A95">
        <w:t>. Med øget kendskab til det immunologiske speciale og afdelingens drift har vi løbende fået øjnene op for</w:t>
      </w:r>
      <w:r w:rsidR="005026B5">
        <w:t>,</w:t>
      </w:r>
      <w:r w:rsidR="004A2A95">
        <w:t xml:space="preserve"> at kompetencer inden for laboratoriedrift </w:t>
      </w:r>
      <w:r w:rsidR="000F3D2E">
        <w:t>er en nødvendighed, og at disse kompetencer</w:t>
      </w:r>
      <w:r w:rsidR="004A2A95">
        <w:t xml:space="preserve"> i en faglig kontekst er meningsgivende. Men var introduktionen af de to aspekter af specialet byttet om</w:t>
      </w:r>
      <w:r w:rsidR="005026B5">
        <w:t>,</w:t>
      </w:r>
      <w:r w:rsidR="004A2A95">
        <w:t xml:space="preserve"> </w:t>
      </w:r>
      <w:r w:rsidR="00C83860">
        <w:t>er det tvivlsomt at</w:t>
      </w:r>
      <w:r w:rsidR="002201E1">
        <w:t xml:space="preserve"> vi</w:t>
      </w:r>
      <w:r w:rsidR="00C83860">
        <w:t xml:space="preserve"> havde valgt specialet.</w:t>
      </w:r>
    </w:p>
    <w:p w14:paraId="6280F564" w14:textId="77777777" w:rsidR="00987467" w:rsidRDefault="004A2A95" w:rsidP="00080416">
      <w:r>
        <w:t>Vi</w:t>
      </w:r>
      <w:r w:rsidR="003813D4">
        <w:t xml:space="preserve"> er således bekymrede for</w:t>
      </w:r>
      <w:r w:rsidR="005026B5">
        <w:t>,</w:t>
      </w:r>
      <w:r w:rsidR="003813D4">
        <w:t xml:space="preserve"> at </w:t>
      </w:r>
      <w:r>
        <w:t>funktionsmodel</w:t>
      </w:r>
      <w:r w:rsidR="003813D4">
        <w:t>lens ændringer af uddannelsens opbygning</w:t>
      </w:r>
      <w:r>
        <w:t xml:space="preserve"> vil medføre mindre arbejdsglæde blandt introlæger, hyppigere fraval</w:t>
      </w:r>
      <w:r w:rsidR="000F3D2E">
        <w:t>g af specialet og dermed</w:t>
      </w:r>
      <w:r>
        <w:t xml:space="preserve"> rekrutteringsudfordringer</w:t>
      </w:r>
      <w:r w:rsidR="000F3D2E">
        <w:t xml:space="preserve"> på sigt</w:t>
      </w:r>
      <w:r>
        <w:t xml:space="preserve">. </w:t>
      </w:r>
    </w:p>
    <w:p w14:paraId="0852E389" w14:textId="77777777" w:rsidR="004A2A95" w:rsidRDefault="004A2A95" w:rsidP="00080416"/>
    <w:p w14:paraId="22BD8007" w14:textId="1CA3575F" w:rsidR="00A007E3" w:rsidRPr="00A007E3" w:rsidRDefault="00F968A3" w:rsidP="00A007E3">
      <w:pPr>
        <w:pStyle w:val="Brdtekst2"/>
      </w:pPr>
      <w:r>
        <w:t>B</w:t>
      </w:r>
      <w:r w:rsidR="00A007E3" w:rsidRPr="00A007E3">
        <w:t>ehov for specialister til at understøtte generalister</w:t>
      </w:r>
    </w:p>
    <w:p w14:paraId="6EEFA8F4" w14:textId="5E3E9A97" w:rsidR="004A2A95" w:rsidRDefault="00E60A85" w:rsidP="00080416">
      <w:r>
        <w:t>G</w:t>
      </w:r>
      <w:r w:rsidR="004A2A95">
        <w:t>rundlæggende har vi svært ved at forstå behovet for denne ændring i</w:t>
      </w:r>
      <w:r w:rsidR="002201E1">
        <w:t xml:space="preserve"> uddannelsen inden for</w:t>
      </w:r>
      <w:r w:rsidR="004A2A95">
        <w:t xml:space="preserve"> de laboratoriemedicinske specia</w:t>
      </w:r>
      <w:r w:rsidR="00F01313">
        <w:t xml:space="preserve">ler. Hvilket problem </w:t>
      </w:r>
      <w:r w:rsidR="004A2A95">
        <w:t xml:space="preserve">ønskes løst? </w:t>
      </w:r>
    </w:p>
    <w:p w14:paraId="7B317C97" w14:textId="4256FCDC" w:rsidR="004A2A95" w:rsidRDefault="004A2A95" w:rsidP="00080416">
      <w:r>
        <w:t xml:space="preserve">Grundlaget for rapporten </w:t>
      </w:r>
      <w:r w:rsidR="005026B5">
        <w:t xml:space="preserve">anføres </w:t>
      </w:r>
      <w:r>
        <w:t xml:space="preserve">at være den demografiske udfordring sundhedsvæsnet står overfor, hvorfor flere generalistkompetencer ønskes blandt læger i bred forstand. </w:t>
      </w:r>
    </w:p>
    <w:p w14:paraId="3485B90C" w14:textId="77777777" w:rsidR="00F01313" w:rsidRDefault="00987467" w:rsidP="00080416">
      <w:r>
        <w:t>Imidlertid ønskes fortsat ikke at give køb på faglighed og de højtspecialiserede kompetencer</w:t>
      </w:r>
      <w:r w:rsidR="005026B5">
        <w:t>,</w:t>
      </w:r>
      <w:r>
        <w:t xml:space="preserve"> som tilbud i vores fremtidige sundhedsvæsen</w:t>
      </w:r>
      <w:r w:rsidR="000F3D2E">
        <w:t>.</w:t>
      </w:r>
      <w:r w:rsidR="00F01313">
        <w:t xml:space="preserve"> Sidstnævnte</w:t>
      </w:r>
      <w:r>
        <w:t xml:space="preserve"> fordrer specialister der kan understøtte generaliste</w:t>
      </w:r>
      <w:r w:rsidR="00B87C8C">
        <w:t xml:space="preserve">r. </w:t>
      </w:r>
    </w:p>
    <w:p w14:paraId="0918D582" w14:textId="77EBB3E8" w:rsidR="004A2A95" w:rsidRDefault="00B87C8C" w:rsidP="00080416">
      <w:r>
        <w:t>Ingen af</w:t>
      </w:r>
      <w:r w:rsidR="00FF390D">
        <w:t xml:space="preserve"> det kliniske immunologiske speciales</w:t>
      </w:r>
      <w:r>
        <w:t xml:space="preserve"> hovedfunktioner varetages </w:t>
      </w:r>
      <w:r w:rsidR="00F01313">
        <w:t xml:space="preserve">primært </w:t>
      </w:r>
      <w:r w:rsidR="005026B5">
        <w:t>a</w:t>
      </w:r>
      <w:r>
        <w:t>f læger. Speciale</w:t>
      </w:r>
      <w:r w:rsidR="00F01313">
        <w:t>ts læger beskæftiger sig derimod pri</w:t>
      </w:r>
      <w:r>
        <w:t xml:space="preserve">mært med opgaver </w:t>
      </w:r>
      <w:r w:rsidR="00E10034">
        <w:t>inden for regionsfunktion eller højtspecialiseret funktion</w:t>
      </w:r>
      <w:r w:rsidR="00987467">
        <w:t>. At gøre os til generalister vil ikke løse ét eneste af sundhedsvæsnets fremtidige udfordringer</w:t>
      </w:r>
      <w:r w:rsidR="003813D4">
        <w:t>, ej h</w:t>
      </w:r>
      <w:r w:rsidR="00E10034">
        <w:t>eller den grundlæggende præmis</w:t>
      </w:r>
      <w:r w:rsidR="003813D4">
        <w:t xml:space="preserve"> for rapportens tilblivelse</w:t>
      </w:r>
      <w:r w:rsidR="00987467">
        <w:t>.</w:t>
      </w:r>
    </w:p>
    <w:p w14:paraId="18C38F08" w14:textId="609EC9C0" w:rsidR="00987467" w:rsidRDefault="00987467" w:rsidP="00080416"/>
    <w:p w14:paraId="7AEF2D58" w14:textId="77777777" w:rsidR="00A007E3" w:rsidRDefault="00A007E3" w:rsidP="00080416">
      <w:pPr>
        <w:rPr>
          <w:rFonts w:ascii="Verdana" w:eastAsia="Times New Roman" w:hAnsi="Verdana"/>
          <w:b/>
          <w:szCs w:val="20"/>
        </w:rPr>
      </w:pPr>
    </w:p>
    <w:p w14:paraId="0086F3AB" w14:textId="77777777" w:rsidR="00A007E3" w:rsidRDefault="00A007E3" w:rsidP="00080416">
      <w:pPr>
        <w:rPr>
          <w:rFonts w:ascii="Verdana" w:eastAsia="Times New Roman" w:hAnsi="Verdana"/>
          <w:b/>
          <w:szCs w:val="20"/>
        </w:rPr>
      </w:pPr>
    </w:p>
    <w:p w14:paraId="732BB855" w14:textId="77777777" w:rsidR="00F968A3" w:rsidRDefault="00F968A3" w:rsidP="00080416">
      <w:pPr>
        <w:rPr>
          <w:rFonts w:ascii="Verdana" w:eastAsia="Times New Roman" w:hAnsi="Verdana"/>
          <w:b/>
          <w:szCs w:val="20"/>
        </w:rPr>
      </w:pPr>
    </w:p>
    <w:p w14:paraId="46AEAC28" w14:textId="3BE04BBC" w:rsidR="00A007E3" w:rsidRDefault="00F968A3" w:rsidP="00080416">
      <w:r>
        <w:rPr>
          <w:rFonts w:ascii="Verdana" w:eastAsia="Times New Roman" w:hAnsi="Verdana"/>
          <w:b/>
          <w:szCs w:val="20"/>
        </w:rPr>
        <w:t>F</w:t>
      </w:r>
      <w:r w:rsidR="00A007E3" w:rsidRPr="003A22C0">
        <w:rPr>
          <w:rFonts w:ascii="Verdana" w:eastAsia="Times New Roman" w:hAnsi="Verdana"/>
          <w:b/>
          <w:szCs w:val="20"/>
        </w:rPr>
        <w:t>leksibiliteten i sundhedsvæsenet</w:t>
      </w:r>
      <w:r>
        <w:rPr>
          <w:rFonts w:ascii="Verdana" w:eastAsia="Times New Roman" w:hAnsi="Verdana"/>
          <w:b/>
          <w:szCs w:val="20"/>
        </w:rPr>
        <w:t xml:space="preserve"> øges ikke</w:t>
      </w:r>
    </w:p>
    <w:p w14:paraId="2152DF3B" w14:textId="26C64C42" w:rsidR="00E60A85" w:rsidRDefault="00E60A85" w:rsidP="00080416">
      <w:r>
        <w:t>Slutteligt</w:t>
      </w:r>
      <w:r w:rsidR="00987467">
        <w:t xml:space="preserve"> er vi af den klare overbevisning</w:t>
      </w:r>
      <w:r w:rsidR="00F968A3">
        <w:t>,</w:t>
      </w:r>
      <w:r w:rsidR="00987467">
        <w:t xml:space="preserve"> at indførelse af funktionsmodellen vil skabe en mulighed</w:t>
      </w:r>
      <w:r w:rsidR="005026B5">
        <w:t>,</w:t>
      </w:r>
      <w:r w:rsidR="00987467">
        <w:t xml:space="preserve"> som ingen vil benytte sig af. </w:t>
      </w:r>
      <w:r w:rsidR="00F01313">
        <w:t>I YKI ville ingen af os kunne se os sel</w:t>
      </w:r>
      <w:r>
        <w:t>v søge hoveduddannelse i et af de to andre</w:t>
      </w:r>
      <w:r w:rsidR="003C6749">
        <w:t xml:space="preserve"> laboratoriemedicinske </w:t>
      </w:r>
      <w:r>
        <w:t>specialer</w:t>
      </w:r>
      <w:r w:rsidR="000F3D2E">
        <w:t xml:space="preserve"> efter endt intro i klinisk immunologi</w:t>
      </w:r>
      <w:r>
        <w:t>. Funktionsmodellen vil blot løse et problem</w:t>
      </w:r>
      <w:r w:rsidR="000F3D2E">
        <w:t>,</w:t>
      </w:r>
      <w:r>
        <w:t xml:space="preserve"> der ikke eksisterer</w:t>
      </w:r>
      <w:r w:rsidR="00D37907">
        <w:t xml:space="preserve"> og i stedet derimod medføre uhensigtsmæssige konsekvenser for specialets driftskapacitet i fremtiden</w:t>
      </w:r>
      <w:r w:rsidR="00E10034">
        <w:t xml:space="preserve">. </w:t>
      </w:r>
      <w:r>
        <w:t xml:space="preserve"> </w:t>
      </w:r>
    </w:p>
    <w:p w14:paraId="34AD67DA" w14:textId="62DF057C" w:rsidR="00C83860" w:rsidRDefault="003C6749" w:rsidP="00C83860">
      <w:r>
        <w:t>Her kan drages</w:t>
      </w:r>
      <w:r w:rsidR="00C83860">
        <w:t xml:space="preserve"> paralleller til uddannelsen inden for de intern medicinske grenspecialer, hvor det er meget sjældent at søge hoveduddannelsesstilling inden for et grenspeciale,</w:t>
      </w:r>
      <w:r>
        <w:t xml:space="preserve"> uden tidligere at have gennemgået</w:t>
      </w:r>
      <w:r w:rsidR="00C83860">
        <w:t xml:space="preserve"> en tilsvarende introduktionsstilling på</w:t>
      </w:r>
      <w:r>
        <w:t xml:space="preserve"> en</w:t>
      </w:r>
      <w:r w:rsidR="00C83860">
        <w:t xml:space="preserve"> afdeling der varetager </w:t>
      </w:r>
      <w:r>
        <w:t>netop dé</w:t>
      </w:r>
      <w:r w:rsidR="00C83860">
        <w:t>t grenspeciale.</w:t>
      </w:r>
    </w:p>
    <w:p w14:paraId="7BA67A54" w14:textId="03F8F9F7" w:rsidR="00F01313" w:rsidRDefault="00F01313" w:rsidP="00080416"/>
    <w:p w14:paraId="3CAFEB7E" w14:textId="77777777" w:rsidR="00E10034" w:rsidRDefault="00F01313" w:rsidP="00080416">
      <w:r>
        <w:t>Som angivet indledningsvis anser vi derimod et fælles curriculum mellem de tre relevante specialer som meningsgivende som en del af hoveduddannelsen. Det vil skabe et fundament for et større samarbejde og vil være gensidigt læringsfordrende de tre specialer imellem.</w:t>
      </w:r>
    </w:p>
    <w:p w14:paraId="5D1C1EB2" w14:textId="6F4B9707" w:rsidR="00F01313" w:rsidRDefault="00F01313" w:rsidP="00080416"/>
    <w:p w14:paraId="1AD27592" w14:textId="5C11BC77" w:rsidR="00F01313" w:rsidRDefault="00F01313" w:rsidP="00080416"/>
    <w:p w14:paraId="2F77FC0B" w14:textId="77777777" w:rsidR="00F968A3" w:rsidRDefault="00F968A3" w:rsidP="00080416"/>
    <w:p w14:paraId="16F532E4" w14:textId="77777777" w:rsidR="00F01313" w:rsidRDefault="00F01313" w:rsidP="00080416">
      <w:r>
        <w:t xml:space="preserve">Med ønske om at blive hørt i denne proces, </w:t>
      </w:r>
    </w:p>
    <w:p w14:paraId="57AE07EE" w14:textId="77777777" w:rsidR="00F01313" w:rsidRDefault="00F01313" w:rsidP="00080416">
      <w:r>
        <w:t>på vegne af YKI,</w:t>
      </w:r>
    </w:p>
    <w:p w14:paraId="3A6C96AA" w14:textId="41EDD503" w:rsidR="00F01313" w:rsidRPr="00F968A3" w:rsidRDefault="00F01313" w:rsidP="00080416">
      <w:pPr>
        <w:rPr>
          <w:i/>
        </w:rPr>
      </w:pPr>
    </w:p>
    <w:p w14:paraId="72DCC41B" w14:textId="77777777" w:rsidR="00F01313" w:rsidRPr="00F968A3" w:rsidRDefault="00F01313" w:rsidP="00080416">
      <w:pPr>
        <w:rPr>
          <w:i/>
        </w:rPr>
      </w:pPr>
      <w:r w:rsidRPr="00F968A3">
        <w:rPr>
          <w:i/>
        </w:rPr>
        <w:t>Stine Fischer Fogsgaard</w:t>
      </w:r>
    </w:p>
    <w:p w14:paraId="1A5C4389" w14:textId="77777777" w:rsidR="00F01313" w:rsidRPr="00F968A3" w:rsidRDefault="00F01313" w:rsidP="00080416">
      <w:pPr>
        <w:rPr>
          <w:i/>
        </w:rPr>
      </w:pPr>
    </w:p>
    <w:p w14:paraId="60979ED5" w14:textId="77777777" w:rsidR="00F01313" w:rsidRDefault="00F01313" w:rsidP="00080416">
      <w:r w:rsidRPr="00F968A3">
        <w:rPr>
          <w:i/>
        </w:rPr>
        <w:t>Formand for Yngre Kliniske Immunologer</w:t>
      </w:r>
    </w:p>
    <w:p w14:paraId="33B536D5" w14:textId="77777777" w:rsidR="000F3D2E" w:rsidRDefault="000F3D2E" w:rsidP="00080416"/>
    <w:p w14:paraId="4A0560F8" w14:textId="77777777" w:rsidR="000F3D2E" w:rsidRDefault="000F3D2E" w:rsidP="00080416"/>
    <w:p w14:paraId="4B65F0E5" w14:textId="77777777" w:rsidR="00E60A85" w:rsidRDefault="00E60A85" w:rsidP="00080416"/>
    <w:p w14:paraId="20D76320" w14:textId="77777777" w:rsidR="00E60A85" w:rsidRDefault="00E60A85" w:rsidP="00080416"/>
    <w:p w14:paraId="0202859D" w14:textId="77777777" w:rsidR="00DE0B53" w:rsidRDefault="00DE0B53" w:rsidP="00080416"/>
    <w:p w14:paraId="35CC9A59" w14:textId="77777777" w:rsidR="00F07847" w:rsidRDefault="00F07847" w:rsidP="00080416"/>
    <w:p w14:paraId="054A18A9" w14:textId="77777777" w:rsidR="00F07847" w:rsidRDefault="00F07847" w:rsidP="00080416"/>
    <w:p w14:paraId="06A0CB16" w14:textId="77777777" w:rsidR="00EB74C7" w:rsidRDefault="00EB74C7" w:rsidP="0066349B"/>
    <w:p w14:paraId="619BCD9A" w14:textId="77777777" w:rsidR="00080416" w:rsidRDefault="00080416" w:rsidP="0066349B"/>
    <w:p w14:paraId="312B7925" w14:textId="77777777" w:rsidR="00EB74C7" w:rsidRDefault="00EB74C7" w:rsidP="0066349B"/>
    <w:p w14:paraId="6BD33F01" w14:textId="77777777" w:rsidR="00EB74C7" w:rsidRDefault="00EB74C7" w:rsidP="0066349B"/>
    <w:p w14:paraId="2224FCE8" w14:textId="77777777" w:rsidR="00EB74C7" w:rsidRDefault="00EB74C7" w:rsidP="0066349B"/>
    <w:p w14:paraId="0007075C" w14:textId="77777777" w:rsidR="00EB74C7" w:rsidRDefault="00EB74C7" w:rsidP="0066349B"/>
    <w:p w14:paraId="28B1F4F1" w14:textId="77777777" w:rsidR="00EB74C7" w:rsidRDefault="00EB74C7" w:rsidP="0066349B"/>
    <w:p w14:paraId="4E0E94F2" w14:textId="77777777" w:rsidR="0066349B" w:rsidRDefault="0066349B" w:rsidP="0066349B"/>
    <w:p w14:paraId="2074F5C3" w14:textId="77777777" w:rsidR="0066349B" w:rsidRDefault="0066349B" w:rsidP="00253A62"/>
    <w:p w14:paraId="4204F841" w14:textId="77777777" w:rsidR="001259A1" w:rsidRDefault="001259A1" w:rsidP="00253A62"/>
    <w:p w14:paraId="53B4BB37" w14:textId="77777777" w:rsidR="00967B66" w:rsidRDefault="00967B66" w:rsidP="00253A62"/>
    <w:p w14:paraId="577F1282" w14:textId="77777777" w:rsidR="00967B66" w:rsidRDefault="00967B66" w:rsidP="00253A62"/>
    <w:p w14:paraId="40F5E3C9" w14:textId="77777777" w:rsidR="00967B66" w:rsidRDefault="00967B66" w:rsidP="00253A62"/>
    <w:p w14:paraId="343078B3" w14:textId="77777777" w:rsidR="00967B66" w:rsidRDefault="00967B66" w:rsidP="00253A62"/>
    <w:p w14:paraId="42934D55" w14:textId="77777777" w:rsidR="00967B66" w:rsidRDefault="00967B66" w:rsidP="00253A62"/>
    <w:p w14:paraId="280A9BB5" w14:textId="77777777" w:rsidR="00967B66" w:rsidRDefault="00967B66" w:rsidP="00253A62"/>
    <w:p w14:paraId="3A0442D3" w14:textId="77777777" w:rsidR="00967B66" w:rsidRDefault="00967B66" w:rsidP="00253A62"/>
    <w:p w14:paraId="50846AD9" w14:textId="77777777" w:rsidR="00967B66" w:rsidRDefault="00967B66" w:rsidP="00253A62"/>
    <w:p w14:paraId="0303EAA4" w14:textId="77777777" w:rsidR="00967B66" w:rsidRDefault="00967B66" w:rsidP="00253A62"/>
    <w:p w14:paraId="484D46F5" w14:textId="77777777" w:rsidR="00967B66" w:rsidRDefault="00967B66" w:rsidP="00253A62">
      <w:r>
        <w:t xml:space="preserve">Vi ser ikke grunden – ingen af os ville søge en HU i et andet speciale. </w:t>
      </w:r>
    </w:p>
    <w:p w14:paraId="57A7F361" w14:textId="77777777" w:rsidR="00967B66" w:rsidRDefault="00967B66" w:rsidP="00253A62"/>
    <w:p w14:paraId="6130C0EE" w14:textId="77777777" w:rsidR="00967B66" w:rsidRDefault="00967B66" w:rsidP="00253A62"/>
    <w:sectPr w:rsidR="00967B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4976"/>
    <w:multiLevelType w:val="hybridMultilevel"/>
    <w:tmpl w:val="65747B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A1"/>
    <w:rsid w:val="00014E2A"/>
    <w:rsid w:val="000278B1"/>
    <w:rsid w:val="000619DE"/>
    <w:rsid w:val="00080416"/>
    <w:rsid w:val="000F3D2E"/>
    <w:rsid w:val="001259A1"/>
    <w:rsid w:val="001A12BB"/>
    <w:rsid w:val="001B3D15"/>
    <w:rsid w:val="001E44B5"/>
    <w:rsid w:val="002201E1"/>
    <w:rsid w:val="0023310E"/>
    <w:rsid w:val="00253A62"/>
    <w:rsid w:val="002C53B2"/>
    <w:rsid w:val="002E50C7"/>
    <w:rsid w:val="00367263"/>
    <w:rsid w:val="003813D4"/>
    <w:rsid w:val="003C6749"/>
    <w:rsid w:val="00477857"/>
    <w:rsid w:val="004A2A95"/>
    <w:rsid w:val="004D78BD"/>
    <w:rsid w:val="004E4B2C"/>
    <w:rsid w:val="005026B5"/>
    <w:rsid w:val="005220DE"/>
    <w:rsid w:val="0059123D"/>
    <w:rsid w:val="005A711A"/>
    <w:rsid w:val="0066349B"/>
    <w:rsid w:val="0067466C"/>
    <w:rsid w:val="007102CE"/>
    <w:rsid w:val="00786436"/>
    <w:rsid w:val="007B4243"/>
    <w:rsid w:val="00846429"/>
    <w:rsid w:val="00903689"/>
    <w:rsid w:val="00967B66"/>
    <w:rsid w:val="0097462C"/>
    <w:rsid w:val="009845EE"/>
    <w:rsid w:val="00987467"/>
    <w:rsid w:val="009B4CE7"/>
    <w:rsid w:val="00A007E3"/>
    <w:rsid w:val="00AC6955"/>
    <w:rsid w:val="00AD063A"/>
    <w:rsid w:val="00B340C4"/>
    <w:rsid w:val="00B862AF"/>
    <w:rsid w:val="00B87C8C"/>
    <w:rsid w:val="00C1070F"/>
    <w:rsid w:val="00C76654"/>
    <w:rsid w:val="00C83860"/>
    <w:rsid w:val="00CE70D3"/>
    <w:rsid w:val="00D37907"/>
    <w:rsid w:val="00DE0B53"/>
    <w:rsid w:val="00E10034"/>
    <w:rsid w:val="00E57F8A"/>
    <w:rsid w:val="00E60A85"/>
    <w:rsid w:val="00E629BD"/>
    <w:rsid w:val="00EA4585"/>
    <w:rsid w:val="00EB19E5"/>
    <w:rsid w:val="00EB74C7"/>
    <w:rsid w:val="00F01313"/>
    <w:rsid w:val="00F07847"/>
    <w:rsid w:val="00F968A3"/>
    <w:rsid w:val="00FF39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DD72"/>
  <w15:chartTrackingRefBased/>
  <w15:docId w15:val="{73C4F2BB-5870-44AE-896B-F7AEF4CA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63A"/>
    <w:pPr>
      <w:spacing w:after="0" w:line="240" w:lineRule="auto"/>
    </w:pPr>
    <w:rPr>
      <w:sz w:val="20"/>
    </w:rPr>
  </w:style>
  <w:style w:type="paragraph" w:styleId="Overskrift1">
    <w:name w:val="heading 1"/>
    <w:basedOn w:val="Normal"/>
    <w:next w:val="Normal"/>
    <w:link w:val="Overskrift1Tegn"/>
    <w:uiPriority w:val="9"/>
    <w:qFormat/>
    <w:rsid w:val="00AD063A"/>
    <w:pPr>
      <w:keepNext/>
      <w:keepLines/>
      <w:spacing w:before="48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AD063A"/>
    <w:pPr>
      <w:keepNext/>
      <w:keepLines/>
      <w:spacing w:before="20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AD063A"/>
    <w:pPr>
      <w:keepNext/>
      <w:keepLines/>
      <w:spacing w:before="20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rsid w:val="00AD063A"/>
    <w:pPr>
      <w:keepNext/>
      <w:keepLines/>
      <w:spacing w:before="40"/>
      <w:outlineLvl w:val="3"/>
    </w:pPr>
    <w:rPr>
      <w:rFonts w:asciiTheme="majorHAnsi" w:eastAsiaTheme="majorEastAsia" w:hAnsiTheme="majorHAnsi" w:cstheme="majorBidi"/>
      <w:i/>
      <w:iCs/>
    </w:rPr>
  </w:style>
  <w:style w:type="paragraph" w:styleId="Overskrift5">
    <w:name w:val="heading 5"/>
    <w:basedOn w:val="Normal"/>
    <w:next w:val="Normal"/>
    <w:link w:val="Overskrift5Tegn"/>
    <w:uiPriority w:val="9"/>
    <w:semiHidden/>
    <w:unhideWhenUsed/>
    <w:qFormat/>
    <w:rsid w:val="00AD063A"/>
    <w:pPr>
      <w:keepNext/>
      <w:keepLines/>
      <w:spacing w:before="40"/>
      <w:outlineLvl w:val="4"/>
    </w:pPr>
    <w:rPr>
      <w:rFonts w:asciiTheme="majorHAnsi" w:eastAsiaTheme="majorEastAsia" w:hAnsiTheme="majorHAnsi" w:cstheme="majorBid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D063A"/>
    <w:pPr>
      <w:ind w:left="720"/>
      <w:contextualSpacing/>
    </w:pPr>
  </w:style>
  <w:style w:type="paragraph" w:styleId="Markeringsbobletekst">
    <w:name w:val="Balloon Text"/>
    <w:basedOn w:val="Normal"/>
    <w:link w:val="MarkeringsbobletekstTegn"/>
    <w:uiPriority w:val="99"/>
    <w:semiHidden/>
    <w:unhideWhenUsed/>
    <w:rsid w:val="00AD063A"/>
    <w:rPr>
      <w:rFonts w:ascii="Verdana" w:hAnsi="Verdana" w:cs="Tahoma"/>
      <w:szCs w:val="16"/>
    </w:rPr>
  </w:style>
  <w:style w:type="character" w:customStyle="1" w:styleId="MarkeringsbobletekstTegn">
    <w:name w:val="Markeringsbobletekst Tegn"/>
    <w:basedOn w:val="Standardskrifttypeiafsnit"/>
    <w:link w:val="Markeringsbobletekst"/>
    <w:uiPriority w:val="99"/>
    <w:semiHidden/>
    <w:rsid w:val="00AD063A"/>
    <w:rPr>
      <w:rFonts w:ascii="Verdana" w:hAnsi="Verdana" w:cs="Tahoma"/>
      <w:sz w:val="20"/>
      <w:szCs w:val="16"/>
    </w:rPr>
  </w:style>
  <w:style w:type="character" w:customStyle="1" w:styleId="Overskrift3Tegn">
    <w:name w:val="Overskrift 3 Tegn"/>
    <w:basedOn w:val="Standardskrifttypeiafsnit"/>
    <w:link w:val="Overskrift3"/>
    <w:uiPriority w:val="9"/>
    <w:rsid w:val="00AD063A"/>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AD063A"/>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AD063A"/>
    <w:rPr>
      <w:rFonts w:asciiTheme="majorHAnsi" w:eastAsiaTheme="majorEastAsia" w:hAnsiTheme="majorHAnsi" w:cstheme="majorBidi"/>
      <w:b/>
      <w:bCs/>
      <w:sz w:val="28"/>
      <w:szCs w:val="28"/>
    </w:rPr>
  </w:style>
  <w:style w:type="character" w:customStyle="1" w:styleId="Overskrift4Tegn">
    <w:name w:val="Overskrift 4 Tegn"/>
    <w:basedOn w:val="Standardskrifttypeiafsnit"/>
    <w:link w:val="Overskrift4"/>
    <w:uiPriority w:val="9"/>
    <w:semiHidden/>
    <w:rsid w:val="00AD063A"/>
    <w:rPr>
      <w:rFonts w:asciiTheme="majorHAnsi" w:eastAsiaTheme="majorEastAsia" w:hAnsiTheme="majorHAnsi" w:cstheme="majorBidi"/>
      <w:i/>
      <w:iCs/>
      <w:sz w:val="20"/>
    </w:rPr>
  </w:style>
  <w:style w:type="character" w:customStyle="1" w:styleId="Overskrift5Tegn">
    <w:name w:val="Overskrift 5 Tegn"/>
    <w:basedOn w:val="Standardskrifttypeiafsnit"/>
    <w:link w:val="Overskrift5"/>
    <w:uiPriority w:val="9"/>
    <w:semiHidden/>
    <w:rsid w:val="00AD063A"/>
    <w:rPr>
      <w:rFonts w:asciiTheme="majorHAnsi" w:eastAsiaTheme="majorEastAsia" w:hAnsiTheme="majorHAnsi" w:cstheme="majorBidi"/>
      <w:sz w:val="20"/>
    </w:rPr>
  </w:style>
  <w:style w:type="paragraph" w:styleId="Brdtekst">
    <w:name w:val="Body Text"/>
    <w:basedOn w:val="Normal"/>
    <w:link w:val="BrdtekstTegn"/>
    <w:uiPriority w:val="99"/>
    <w:unhideWhenUsed/>
    <w:rsid w:val="0066349B"/>
    <w:rPr>
      <w:u w:val="single"/>
    </w:rPr>
  </w:style>
  <w:style w:type="character" w:customStyle="1" w:styleId="BrdtekstTegn">
    <w:name w:val="Brødtekst Tegn"/>
    <w:basedOn w:val="Standardskrifttypeiafsnit"/>
    <w:link w:val="Brdtekst"/>
    <w:uiPriority w:val="99"/>
    <w:rsid w:val="0066349B"/>
    <w:rPr>
      <w:sz w:val="20"/>
      <w:u w:val="single"/>
    </w:rPr>
  </w:style>
  <w:style w:type="character" w:styleId="Kommentarhenvisning">
    <w:name w:val="annotation reference"/>
    <w:basedOn w:val="Standardskrifttypeiafsnit"/>
    <w:uiPriority w:val="99"/>
    <w:semiHidden/>
    <w:unhideWhenUsed/>
    <w:rsid w:val="005026B5"/>
    <w:rPr>
      <w:sz w:val="16"/>
      <w:szCs w:val="16"/>
    </w:rPr>
  </w:style>
  <w:style w:type="paragraph" w:styleId="Kommentartekst">
    <w:name w:val="annotation text"/>
    <w:basedOn w:val="Normal"/>
    <w:link w:val="KommentartekstTegn"/>
    <w:uiPriority w:val="99"/>
    <w:semiHidden/>
    <w:unhideWhenUsed/>
    <w:rsid w:val="005026B5"/>
    <w:rPr>
      <w:szCs w:val="20"/>
    </w:rPr>
  </w:style>
  <w:style w:type="character" w:customStyle="1" w:styleId="KommentartekstTegn">
    <w:name w:val="Kommentartekst Tegn"/>
    <w:basedOn w:val="Standardskrifttypeiafsnit"/>
    <w:link w:val="Kommentartekst"/>
    <w:uiPriority w:val="99"/>
    <w:semiHidden/>
    <w:rsid w:val="005026B5"/>
    <w:rPr>
      <w:sz w:val="20"/>
      <w:szCs w:val="20"/>
    </w:rPr>
  </w:style>
  <w:style w:type="paragraph" w:styleId="Kommentaremne">
    <w:name w:val="annotation subject"/>
    <w:basedOn w:val="Kommentartekst"/>
    <w:next w:val="Kommentartekst"/>
    <w:link w:val="KommentaremneTegn"/>
    <w:uiPriority w:val="99"/>
    <w:semiHidden/>
    <w:unhideWhenUsed/>
    <w:rsid w:val="005026B5"/>
    <w:rPr>
      <w:b/>
      <w:bCs/>
    </w:rPr>
  </w:style>
  <w:style w:type="character" w:customStyle="1" w:styleId="KommentaremneTegn">
    <w:name w:val="Kommentaremne Tegn"/>
    <w:basedOn w:val="KommentartekstTegn"/>
    <w:link w:val="Kommentaremne"/>
    <w:uiPriority w:val="99"/>
    <w:semiHidden/>
    <w:rsid w:val="005026B5"/>
    <w:rPr>
      <w:b/>
      <w:bCs/>
      <w:sz w:val="20"/>
      <w:szCs w:val="20"/>
    </w:rPr>
  </w:style>
  <w:style w:type="paragraph" w:styleId="Brdtekst2">
    <w:name w:val="Body Text 2"/>
    <w:basedOn w:val="Normal"/>
    <w:link w:val="Brdtekst2Tegn"/>
    <w:uiPriority w:val="99"/>
    <w:unhideWhenUsed/>
    <w:rsid w:val="00A007E3"/>
    <w:rPr>
      <w:b/>
    </w:rPr>
  </w:style>
  <w:style w:type="character" w:customStyle="1" w:styleId="Brdtekst2Tegn">
    <w:name w:val="Brødtekst 2 Tegn"/>
    <w:basedOn w:val="Standardskrifttypeiafsnit"/>
    <w:link w:val="Brdtekst2"/>
    <w:uiPriority w:val="99"/>
    <w:rsid w:val="00A007E3"/>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1192</Words>
  <Characters>7274</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Fischer Fogsgaard</dc:creator>
  <cp:keywords/>
  <dc:description/>
  <cp:lastModifiedBy>Stine Fischer Fogsgaard</cp:lastModifiedBy>
  <cp:revision>2</cp:revision>
  <dcterms:created xsi:type="dcterms:W3CDTF">2023-04-14T12:53:00Z</dcterms:created>
  <dcterms:modified xsi:type="dcterms:W3CDTF">2023-04-14T12:53:00Z</dcterms:modified>
</cp:coreProperties>
</file>